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3"/>
        <w:shd w:val="clear" w:color="auto" w:fill="auto"/>
        <w:spacing w:line="560" w:lineRule="exact"/>
        <w:ind w:left="0"/>
        <w:jc w:val="center"/>
        <w:rPr>
          <w:rFonts w:ascii="方正小标宋_GBK" w:eastAsia="方正小标宋_GBK" w:cs="方正小标宋_GBK" w:hint="eastAsia"/>
          <w:color w:val="auto"/>
          <w:sz w:val="44"/>
          <w:szCs w:val="44"/>
          <w:shd w:val="clear" w:color="auto" w:fill="auto"/>
          <w:lang w:bidi="ar-SA"/>
        </w:rPr>
      </w:pPr>
      <w:bookmarkStart w:id="0" w:name="_Hlk25540369"/>
      <w:bookmarkStart w:id="1" w:name="cogw__正文__file"/>
      <w:r>
        <w:rPr>
          <w:rFonts w:ascii="方正小标宋_GBK" w:eastAsia="方正小标宋_GBK" w:cs="方正小标宋_GBK"/>
          <w:color w:val="auto"/>
          <w:sz w:val="44"/>
          <w:szCs w:val="44"/>
          <w:shd w:val="clear" w:color="auto" w:fill="auto"/>
          <w:lang w:bidi="ar-SA"/>
        </w:rPr>
        <w:t>韶关</w:t>
      </w:r>
      <w:r>
        <w:rPr>
          <w:rFonts w:ascii="方正小标宋_GBK" w:eastAsia="方正小标宋_GBK" w:cs="方正小标宋_GBK" w:hint="eastAsia"/>
          <w:color w:val="auto"/>
          <w:sz w:val="44"/>
          <w:szCs w:val="44"/>
          <w:shd w:val="clear" w:color="auto" w:fill="auto"/>
          <w:lang w:bidi="ar-SA"/>
        </w:rPr>
        <w:t>海关2024年政府信息公开工作年度报告</w:t>
      </w:r>
      <w:bookmarkEnd w:id="0"/>
    </w:p>
    <w:p>
      <w:pPr>
        <w:pStyle w:val="26"/>
        <w:widowControl/>
        <w:shd w:val="clear" w:color="auto" w:fill="auto"/>
        <w:adjustRightInd w:val="0"/>
        <w:snapToGrid w:val="0"/>
        <w:spacing w:beforeAutospacing="0" w:afterAutospacing="0" w:line="560" w:lineRule="exact"/>
        <w:ind w:firstLine="0"/>
        <w:jc w:val="both"/>
        <w:rPr>
          <w:rFonts w:ascii="楷体_GB2312" w:eastAsia="楷体_GB2312" w:cs="楷体_GB2312" w:hint="eastAsia"/>
          <w:bCs/>
          <w:color w:val="auto"/>
          <w:sz w:val="32"/>
          <w:szCs w:val="32"/>
          <w:shd w:val="clear" w:color="auto" w:fill="auto"/>
          <w:lang w:bidi="ar-SA"/>
        </w:rPr>
      </w:pPr>
    </w:p>
    <w:p>
      <w:pPr>
        <w:pStyle w:val="202"/>
        <w:widowControl/>
        <w:shd w:val="clear" w:color="auto" w:fill="auto"/>
        <w:autoSpaceDN w:val="0"/>
        <w:adjustRightInd w:val="0"/>
        <w:snapToGrid w:val="0"/>
        <w:spacing w:beforeAutospacing="0" w:afterAutospacing="0" w:line="560" w:lineRule="exact"/>
        <w:ind w:right="-66" w:firstLineChars="200" w:firstLine="640"/>
        <w:jc w:val="both"/>
        <w:rPr>
          <w:rFonts w:hint="eastAsia"/>
          <w:shd w:val="clear" w:color="auto" w:fill="auto"/>
        </w:rPr>
      </w:pPr>
      <w:r>
        <w:rPr>
          <w:rFonts w:ascii="方正仿宋_GBK" w:eastAsia="方正仿宋_GBK" w:hint="eastAsia"/>
          <w:color w:val="000000"/>
          <w:sz w:val="32"/>
          <w:szCs w:val="32"/>
          <w:shd w:val="clear" w:color="auto" w:fill="auto"/>
        </w:rPr>
        <w:t>根据《中华人民共和国政府信息公开条例》</w:t>
      </w:r>
      <w:r>
        <w:rPr>
          <w:rFonts w:eastAsia="方正仿宋_GBK" w:hint="eastAsia"/>
          <w:sz w:val="32"/>
          <w:szCs w:val="32"/>
          <w:shd w:val="clear" w:color="auto" w:fill="auto"/>
        </w:rPr>
        <w:t>《国务院办公厅政府信息与政务公开办公室关于政府信息公开工作年度报告有关事项的通知》《国务院办公厅政府信息与政务公开办公室关于印发〈中华人民共和国政府信息公开工作年度报告格式〉的通知》等规定，梳理编制韶关海关</w:t>
      </w:r>
      <w:r>
        <w:rPr>
          <w:rFonts w:eastAsia="方正仿宋_GBK"/>
          <w:sz w:val="32"/>
          <w:szCs w:val="32"/>
          <w:shd w:val="clear" w:color="auto" w:fill="auto"/>
        </w:rPr>
        <w:t>2024</w:t>
      </w:r>
      <w:r>
        <w:rPr>
          <w:rFonts w:eastAsia="方正仿宋_GBK" w:hint="eastAsia"/>
          <w:sz w:val="32"/>
          <w:szCs w:val="32"/>
          <w:shd w:val="clear" w:color="auto" w:fill="auto"/>
        </w:rPr>
        <w:t>年政府信息公开工作年报。年报中所列数据的统计期限，自</w:t>
      </w:r>
      <w:r>
        <w:rPr>
          <w:rFonts w:eastAsia="方正仿宋_GBK"/>
          <w:sz w:val="32"/>
          <w:szCs w:val="32"/>
          <w:shd w:val="clear" w:color="auto" w:fill="auto"/>
        </w:rPr>
        <w:t>2024</w:t>
      </w:r>
      <w:r>
        <w:rPr>
          <w:rFonts w:eastAsia="方正仿宋_GBK" w:hint="eastAsia"/>
          <w:sz w:val="32"/>
          <w:szCs w:val="32"/>
          <w:shd w:val="clear" w:color="auto" w:fill="auto"/>
        </w:rPr>
        <w:t>年</w:t>
      </w:r>
      <w:r>
        <w:rPr>
          <w:rFonts w:eastAsia="方正仿宋_GBK"/>
          <w:sz w:val="32"/>
          <w:szCs w:val="32"/>
          <w:shd w:val="clear" w:color="auto" w:fill="auto"/>
        </w:rPr>
        <w:t>1</w:t>
      </w:r>
      <w:r>
        <w:rPr>
          <w:rFonts w:eastAsia="方正仿宋_GBK" w:hint="eastAsia"/>
          <w:sz w:val="32"/>
          <w:szCs w:val="32"/>
          <w:shd w:val="clear" w:color="auto" w:fill="auto"/>
        </w:rPr>
        <w:t>月</w:t>
      </w:r>
      <w:r>
        <w:rPr>
          <w:rFonts w:eastAsia="方正仿宋_GBK"/>
          <w:sz w:val="32"/>
          <w:szCs w:val="32"/>
          <w:shd w:val="clear" w:color="auto" w:fill="auto"/>
        </w:rPr>
        <w:t>1</w:t>
      </w:r>
      <w:r>
        <w:rPr>
          <w:rFonts w:eastAsia="方正仿宋_GBK" w:hint="eastAsia"/>
          <w:sz w:val="32"/>
          <w:szCs w:val="32"/>
          <w:shd w:val="clear" w:color="auto" w:fill="auto"/>
        </w:rPr>
        <w:t>日起至</w:t>
      </w:r>
      <w:r>
        <w:rPr>
          <w:rFonts w:eastAsia="方正仿宋_GBK"/>
          <w:sz w:val="32"/>
          <w:szCs w:val="32"/>
          <w:shd w:val="clear" w:color="auto" w:fill="auto"/>
        </w:rPr>
        <w:t>2024</w:t>
      </w:r>
      <w:r>
        <w:rPr>
          <w:rFonts w:eastAsia="方正仿宋_GBK" w:hint="eastAsia"/>
          <w:sz w:val="32"/>
          <w:szCs w:val="32"/>
          <w:shd w:val="clear" w:color="auto" w:fill="auto"/>
        </w:rPr>
        <w:t>年</w:t>
      </w:r>
      <w:r>
        <w:rPr>
          <w:rFonts w:eastAsia="方正仿宋_GBK"/>
          <w:sz w:val="32"/>
          <w:szCs w:val="32"/>
          <w:shd w:val="clear" w:color="auto" w:fill="auto"/>
        </w:rPr>
        <w:t>12</w:t>
      </w:r>
      <w:r>
        <w:rPr>
          <w:rFonts w:eastAsia="方正仿宋_GBK" w:hint="eastAsia"/>
          <w:sz w:val="32"/>
          <w:szCs w:val="32"/>
          <w:shd w:val="clear" w:color="auto" w:fill="auto"/>
        </w:rPr>
        <w:t>月</w:t>
      </w:r>
      <w:r>
        <w:rPr>
          <w:rFonts w:eastAsia="方正仿宋_GBK"/>
          <w:sz w:val="32"/>
          <w:szCs w:val="32"/>
          <w:shd w:val="clear" w:color="auto" w:fill="auto"/>
        </w:rPr>
        <w:t>31</w:t>
      </w:r>
      <w:r>
        <w:rPr>
          <w:rFonts w:eastAsia="方正仿宋_GBK" w:hint="eastAsia"/>
          <w:sz w:val="32"/>
          <w:szCs w:val="32"/>
          <w:shd w:val="clear" w:color="auto" w:fill="auto"/>
        </w:rPr>
        <w:t>日止。如对本年报有疑问或有任何意见、建议，请联系韶关海关办公室。地址：广东省韶关市浈江区环园东路</w:t>
      </w:r>
      <w:r>
        <w:rPr>
          <w:rFonts w:eastAsia="方正仿宋_GBK"/>
          <w:sz w:val="32"/>
          <w:szCs w:val="32"/>
          <w:shd w:val="clear" w:color="auto" w:fill="auto"/>
        </w:rPr>
        <w:t>1</w:t>
      </w:r>
      <w:r>
        <w:rPr>
          <w:rFonts w:eastAsia="方正仿宋_GBK" w:hint="eastAsia"/>
          <w:sz w:val="32"/>
          <w:szCs w:val="32"/>
          <w:shd w:val="clear" w:color="auto" w:fill="auto"/>
        </w:rPr>
        <w:t>号，邮编：</w:t>
      </w:r>
      <w:r>
        <w:rPr>
          <w:rFonts w:eastAsia="方正仿宋_GBK"/>
          <w:sz w:val="32"/>
          <w:szCs w:val="32"/>
          <w:shd w:val="clear" w:color="auto" w:fill="auto"/>
        </w:rPr>
        <w:t>512000</w:t>
      </w:r>
      <w:r>
        <w:rPr>
          <w:rFonts w:eastAsia="方正仿宋_GBK" w:hint="eastAsia"/>
          <w:sz w:val="32"/>
          <w:szCs w:val="32"/>
          <w:shd w:val="clear" w:color="auto" w:fill="auto"/>
        </w:rPr>
        <w:t>；电话：</w:t>
      </w:r>
      <w:r>
        <w:rPr>
          <w:rFonts w:eastAsia="方正仿宋_GBK"/>
          <w:sz w:val="32"/>
          <w:szCs w:val="32"/>
          <w:shd w:val="clear" w:color="auto" w:fill="auto"/>
        </w:rPr>
        <w:t>0751-8893791</w:t>
      </w:r>
      <w:r>
        <w:rPr>
          <w:rFonts w:eastAsia="方正仿宋_GBK" w:hint="eastAsia"/>
          <w:sz w:val="32"/>
          <w:szCs w:val="32"/>
          <w:shd w:val="clear" w:color="auto" w:fill="auto"/>
        </w:rPr>
        <w:t>；电子邮箱：</w:t>
      </w:r>
      <w:r>
        <w:rPr>
          <w:rFonts w:eastAsia="方正仿宋_GBK"/>
          <w:sz w:val="32"/>
          <w:szCs w:val="32"/>
          <w:shd w:val="clear" w:color="auto" w:fill="auto"/>
        </w:rPr>
        <w:t>shaoguan@customs.gov.cn</w:t>
      </w:r>
      <w:r>
        <w:rPr>
          <w:rFonts w:eastAsia="方正仿宋_GBK" w:hint="eastAsia"/>
          <w:sz w:val="32"/>
          <w:szCs w:val="32"/>
          <w:shd w:val="clear" w:color="auto" w:fill="auto"/>
        </w:rPr>
        <w:t>。</w:t>
      </w:r>
    </w:p>
    <w:p>
      <w:pPr>
        <w:pStyle w:val="26"/>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color w:val="auto"/>
          <w:sz w:val="32"/>
          <w:szCs w:val="32"/>
          <w:shd w:val="clear" w:color="auto" w:fill="auto"/>
          <w:lang w:bidi="ar-SA"/>
        </w:rPr>
      </w:pPr>
      <w:r>
        <w:rPr>
          <w:rFonts w:ascii="方正黑体_GBK" w:eastAsia="方正黑体_GBK" w:cs="楷体_GB2312" w:hint="eastAsia"/>
          <w:bCs/>
          <w:color w:val="auto"/>
          <w:sz w:val="32"/>
          <w:szCs w:val="32"/>
          <w:shd w:val="clear" w:color="auto" w:fill="auto"/>
          <w:lang w:bidi="ar-SA"/>
        </w:rPr>
        <w:t>一、总体情况</w:t>
      </w:r>
    </w:p>
    <w:p>
      <w:pPr>
        <w:pStyle w:val="33"/>
        <w:shd w:val="clear" w:color="auto" w:fill="auto"/>
        <w:adjustRightInd w:val="0"/>
        <w:snapToGrid w:val="0"/>
        <w:spacing w:line="560" w:lineRule="exact"/>
        <w:ind w:firstLineChars="200" w:firstLine="640"/>
        <w:contextualSpacing w:val="0"/>
        <w:jc w:val="both"/>
        <w:rPr>
          <w:rFonts w:ascii="方正仿宋_GBK" w:eastAsia="方正仿宋_GBK" w:cs="Arial"/>
          <w:sz w:val="32"/>
          <w:szCs w:val="32"/>
          <w:shd w:val="clear" w:color="auto" w:fill="auto"/>
          <w:lang w:bidi="ar-SA"/>
        </w:rPr>
      </w:pPr>
      <w:r>
        <w:rPr>
          <w:rFonts w:ascii="Times New Roman" w:eastAsia="方正仿宋_GBK" w:hAnsi="Times New Roman"/>
          <w:sz w:val="32"/>
          <w:szCs w:val="32"/>
          <w:shd w:val="clear" w:color="auto" w:fill="auto"/>
          <w:lang w:bidi="ar-SA"/>
        </w:rPr>
        <w:t>2024</w:t>
      </w:r>
      <w:r>
        <w:rPr>
          <w:rFonts w:ascii="方正仿宋_GBK" w:eastAsia="方正仿宋_GBK" w:cs="Arial"/>
          <w:sz w:val="32"/>
          <w:szCs w:val="32"/>
          <w:shd w:val="clear" w:color="auto" w:fill="auto"/>
          <w:lang w:bidi="ar-SA"/>
        </w:rPr>
        <w:t>年，韶关海关</w:t>
      </w:r>
      <w:r>
        <w:rPr>
          <w:rFonts w:ascii="方正仿宋_GBK" w:eastAsia="方正仿宋_GBK" w:cs="Arial" w:hint="eastAsia"/>
          <w:sz w:val="32"/>
          <w:szCs w:val="32"/>
          <w:shd w:val="clear" w:color="auto" w:fill="auto"/>
          <w:lang w:bidi="ar-SA"/>
        </w:rPr>
        <w:t>坚持以习近平新时代中国特色社会主义思想为指导，全面贯彻落实党的</w:t>
      </w:r>
      <w:r>
        <w:rPr>
          <w:rFonts w:ascii="方正仿宋_GBK" w:eastAsia="方正仿宋_GBK" w:cs="Arial"/>
          <w:sz w:val="32"/>
          <w:szCs w:val="32"/>
          <w:shd w:val="clear" w:color="auto" w:fill="auto"/>
          <w:lang w:bidi="ar-SA"/>
        </w:rPr>
        <w:t>二十大和</w:t>
      </w:r>
      <w:r>
        <w:rPr>
          <w:rFonts w:ascii="方正仿宋_GBK" w:eastAsia="方正仿宋_GBK" w:cs="Arial" w:hint="eastAsia"/>
          <w:sz w:val="32"/>
          <w:szCs w:val="32"/>
          <w:shd w:val="clear" w:color="auto" w:fill="auto"/>
          <w:lang w:bidi="ar-SA"/>
        </w:rPr>
        <w:t>二十届</w:t>
      </w:r>
      <w:r>
        <w:rPr>
          <w:rFonts w:ascii="方正仿宋_GBK" w:eastAsia="方正仿宋_GBK" w:cs="Arial"/>
          <w:sz w:val="32"/>
          <w:szCs w:val="32"/>
          <w:shd w:val="clear" w:color="auto" w:fill="auto"/>
          <w:lang w:bidi="ar-SA"/>
        </w:rPr>
        <w:t>二中、</w:t>
      </w:r>
      <w:r>
        <w:rPr>
          <w:rFonts w:ascii="方正仿宋_GBK" w:eastAsia="方正仿宋_GBK" w:cs="Arial" w:hint="eastAsia"/>
          <w:sz w:val="32"/>
          <w:szCs w:val="32"/>
          <w:shd w:val="clear" w:color="auto" w:fill="auto"/>
          <w:lang w:bidi="ar-SA"/>
        </w:rPr>
        <w:t>三中全会精神，</w:t>
      </w:r>
      <w:r>
        <w:rPr>
          <w:rFonts w:ascii="方正仿宋_GBK" w:eastAsia="方正仿宋_GBK" w:cs="Arial"/>
          <w:sz w:val="32"/>
          <w:szCs w:val="32"/>
          <w:shd w:val="clear" w:color="auto" w:fill="auto"/>
          <w:lang w:bidi="ar-SA"/>
        </w:rPr>
        <w:t>深入学习贯彻习近平总书记</w:t>
      </w:r>
      <w:r>
        <w:rPr>
          <w:rFonts w:ascii="Times New Roman" w:eastAsia="方正仿宋_GBK" w:hAnsi="Times New Roman"/>
          <w:sz w:val="32"/>
          <w:szCs w:val="32"/>
          <w:shd w:val="clear" w:color="auto" w:fill="auto"/>
        </w:rPr>
        <w:t>重要指示批示和</w:t>
      </w:r>
      <w:r>
        <w:rPr>
          <w:rFonts w:ascii="方正仿宋_GBK" w:eastAsia="方正仿宋_GBK" w:cs="Arial" w:hint="eastAsia"/>
          <w:sz w:val="32"/>
          <w:szCs w:val="32"/>
          <w:shd w:val="clear" w:color="auto" w:fill="auto"/>
          <w:lang w:val="en-US" w:eastAsia="zh-CN" w:bidi="ar-SA"/>
        </w:rPr>
        <w:t>给红其拉甫海关全体关员</w:t>
      </w:r>
      <w:r>
        <w:rPr>
          <w:rFonts w:ascii="方正仿宋_GBK" w:eastAsia="方正仿宋_GBK" w:cs="Arial"/>
          <w:sz w:val="32"/>
          <w:szCs w:val="32"/>
          <w:shd w:val="clear" w:color="auto" w:fill="auto"/>
          <w:lang w:bidi="ar-SA"/>
        </w:rPr>
        <w:t>重要回信精神，牢记守国门、促发展职责使命，按照党中央、国务院关于新时代政务公开工作部署，持续夯实政务公开工作基础，</w:t>
      </w:r>
      <w:r>
        <w:rPr>
          <w:rFonts w:ascii="方正仿宋_GBK" w:eastAsia="方正仿宋_GBK" w:cs="Arial" w:hint="eastAsia"/>
          <w:sz w:val="32"/>
          <w:szCs w:val="32"/>
          <w:shd w:val="clear" w:color="auto" w:fill="auto"/>
          <w:lang w:bidi="ar-SA"/>
        </w:rPr>
        <w:t>切实做好海关政府信息公开各项工作。</w:t>
      </w:r>
      <w:r>
        <w:rPr>
          <w:rFonts w:ascii="方正仿宋_GBK" w:eastAsia="方正仿宋_GBK" w:cs="Arial"/>
          <w:sz w:val="32"/>
          <w:szCs w:val="32"/>
          <w:shd w:val="clear" w:color="auto" w:fill="auto"/>
          <w:lang w:bidi="ar-SA"/>
        </w:rPr>
        <w:t>现将工作情况报告如下：</w:t>
      </w:r>
    </w:p>
    <w:p>
      <w:pPr>
        <w:pStyle w:val="208"/>
        <w:shd w:val="clear" w:color="auto" w:fill="auto"/>
        <w:autoSpaceDN w:val="0"/>
        <w:spacing w:line="560" w:lineRule="exact"/>
        <w:ind w:firstLineChars="200" w:firstLine="640"/>
        <w:rPr>
          <w:rFonts w:ascii="方正楷体_GBK" w:eastAsia="方正楷体_GBK" w:hint="eastAsia"/>
          <w:b/>
          <w:bCs/>
          <w:color w:val="000000"/>
          <w:szCs w:val="32"/>
          <w:shd w:val="clear" w:color="auto" w:fill="auto"/>
          <w:lang w:val="en-US" w:eastAsia="zh-CN"/>
        </w:rPr>
      </w:pPr>
      <w:r>
        <w:rPr>
          <w:rFonts w:ascii="方正楷体_GBK" w:eastAsia="方正楷体_GBK" w:hint="eastAsia"/>
          <w:b/>
          <w:bCs/>
          <w:color w:val="000000"/>
          <w:szCs w:val="32"/>
          <w:shd w:val="clear" w:color="auto" w:fill="auto"/>
        </w:rPr>
        <w:t>（一）主动公开</w:t>
      </w:r>
      <w:r>
        <w:rPr>
          <w:rFonts w:ascii="方正楷体_GBK" w:eastAsia="方正楷体_GBK" w:hint="eastAsia"/>
          <w:b/>
          <w:bCs/>
          <w:color w:val="000000"/>
          <w:szCs w:val="32"/>
          <w:shd w:val="clear" w:color="auto" w:fill="auto"/>
          <w:lang w:val="en-US" w:eastAsia="zh-CN"/>
        </w:rPr>
        <w:t>情况</w:t>
      </w:r>
      <w:r>
        <w:rPr>
          <w:rFonts w:ascii="方正楷体_GBK" w:eastAsia="方正楷体_GBK"/>
          <w:b/>
          <w:bCs/>
          <w:color w:val="000000"/>
          <w:szCs w:val="32"/>
          <w:shd w:val="clear" w:color="auto" w:fill="auto"/>
          <w:lang w:val="en-US" w:eastAsia="zh-CN"/>
        </w:rPr>
        <w:t>。</w:t>
      </w:r>
    </w:p>
    <w:p>
      <w:pPr>
        <w:pStyle w:val="208"/>
        <w:shd w:val="clear" w:color="auto" w:fill="auto"/>
        <w:autoSpaceDN w:val="0"/>
        <w:spacing w:line="560" w:lineRule="exact"/>
        <w:ind w:firstLineChars="200" w:firstLine="640"/>
        <w:rPr>
          <w:rFonts w:ascii="方正楷体_GBK" w:eastAsia="方正楷体_GBK" w:hint="eastAsia"/>
          <w:color w:val="000000"/>
          <w:szCs w:val="32"/>
          <w:shd w:val="clear" w:color="auto" w:fill="auto"/>
        </w:rPr>
      </w:pPr>
      <w:r>
        <w:rPr>
          <w:bCs/>
          <w:color w:val="000000"/>
          <w:szCs w:val="32"/>
          <w:shd w:val="clear" w:color="auto" w:fill="auto"/>
        </w:rPr>
        <w:t>韶关海关</w:t>
      </w:r>
      <w:r>
        <w:rPr>
          <w:rFonts w:hint="eastAsia"/>
          <w:shd w:val="clear" w:color="auto" w:fill="auto"/>
          <w:lang w:val="en-US" w:eastAsia="zh-CN"/>
        </w:rPr>
        <w:t>落实法定主动公开职责，</w:t>
      </w:r>
      <w:r>
        <w:rPr>
          <w:shd w:val="clear" w:color="auto" w:fill="auto"/>
          <w:lang w:val="en-US" w:eastAsia="zh-CN"/>
        </w:rPr>
        <w:t>通过</w:t>
      </w:r>
      <w:r>
        <w:rPr>
          <w:shd w:val="clear" w:color="auto" w:fill="auto"/>
        </w:rPr>
        <w:t>广州海关门户网站</w:t>
      </w:r>
      <w:r>
        <w:rPr>
          <w:rFonts w:hint="eastAsia"/>
          <w:shd w:val="clear" w:color="auto" w:fill="auto"/>
          <w:lang w:eastAsia="zh-CN"/>
        </w:rPr>
        <w:t>、</w:t>
      </w:r>
      <w:r>
        <w:rPr>
          <w:rFonts w:hint="eastAsia"/>
          <w:shd w:val="clear" w:color="auto" w:fill="auto"/>
          <w:lang w:val="en-US" w:eastAsia="zh-CN"/>
        </w:rPr>
        <w:t>现场公告栏、电子显示屏</w:t>
      </w:r>
      <w:r>
        <w:rPr>
          <w:shd w:val="clear" w:color="auto" w:fill="auto"/>
          <w:lang w:val="en-US" w:eastAsia="zh-CN"/>
        </w:rPr>
        <w:t>等渠道，</w:t>
      </w:r>
      <w:r>
        <w:rPr>
          <w:rFonts w:hint="eastAsia"/>
          <w:shd w:val="clear" w:color="auto" w:fill="auto"/>
          <w:lang w:val="en-US" w:eastAsia="zh-CN"/>
        </w:rPr>
        <w:t>动态更新本关机构设置、联系方式、办公时间、负责人姓名及业务咨询电话等信息。</w:t>
      </w:r>
      <w:r>
        <w:rPr>
          <w:bCs/>
          <w:color w:val="000000"/>
          <w:szCs w:val="32"/>
          <w:shd w:val="clear" w:color="auto" w:fill="auto"/>
        </w:rPr>
        <w:t>年内通过广州海关门户网站主动公开行政处罚决定、</w:t>
      </w:r>
      <w:r>
        <w:rPr>
          <w:rFonts w:hint="eastAsia"/>
          <w:bCs/>
          <w:color w:val="000000"/>
          <w:szCs w:val="32"/>
          <w:shd w:val="clear" w:color="auto" w:fill="auto"/>
        </w:rPr>
        <w:t>财务预决算</w:t>
      </w:r>
      <w:r>
        <w:rPr>
          <w:bCs/>
          <w:color w:val="000000"/>
          <w:szCs w:val="32"/>
          <w:shd w:val="clear" w:color="auto" w:fill="auto"/>
        </w:rPr>
        <w:t>、涉案财务拍卖、处置、</w:t>
      </w:r>
      <w:r>
        <w:rPr>
          <w:rFonts w:hint="eastAsia"/>
          <w:bCs/>
          <w:color w:val="000000"/>
          <w:szCs w:val="32"/>
          <w:shd w:val="clear" w:color="auto" w:fill="auto"/>
        </w:rPr>
        <w:t>监管作业场所（场地）巡</w:t>
      </w:r>
      <w:r>
        <w:rPr>
          <w:rFonts w:hint="eastAsia"/>
          <w:bCs/>
          <w:color w:val="000000"/>
          <w:szCs w:val="32"/>
          <w:shd w:val="clear" w:color="auto" w:fill="auto"/>
          <w:lang w:val="en-US" w:eastAsia="zh-CN"/>
        </w:rPr>
        <w:t>查</w:t>
      </w:r>
      <w:r>
        <w:rPr>
          <w:bCs/>
          <w:color w:val="000000"/>
          <w:szCs w:val="32"/>
          <w:shd w:val="clear" w:color="auto" w:fill="auto"/>
        </w:rPr>
        <w:t>等政府信息</w:t>
      </w:r>
      <w:r>
        <w:rPr>
          <w:rFonts w:hint="eastAsia"/>
          <w:bCs/>
          <w:color w:val="000000"/>
          <w:szCs w:val="32"/>
          <w:shd w:val="clear" w:color="auto" w:fill="auto"/>
        </w:rPr>
        <w:t>。</w:t>
      </w:r>
    </w:p>
    <w:p>
      <w:pPr>
        <w:pStyle w:val="209"/>
        <w:shd w:val="clear" w:color="auto" w:fill="auto"/>
        <w:autoSpaceDN w:val="0"/>
        <w:spacing w:line="560" w:lineRule="exact"/>
        <w:ind w:firstLineChars="200" w:firstLine="640"/>
        <w:rPr>
          <w:rFonts w:ascii="方正楷体_GBK" w:eastAsia="方正楷体_GBK" w:hint="eastAsia"/>
          <w:b/>
          <w:bCs/>
          <w:color w:val="000000"/>
          <w:szCs w:val="32"/>
          <w:shd w:val="clear" w:color="auto" w:fill="auto"/>
          <w:lang w:val="en-US" w:eastAsia="zh-CN"/>
        </w:rPr>
      </w:pPr>
      <w:r>
        <w:rPr>
          <w:rFonts w:ascii="方正楷体_GBK" w:eastAsia="方正楷体_GBK" w:hint="eastAsia"/>
          <w:b/>
          <w:bCs/>
          <w:color w:val="000000"/>
          <w:szCs w:val="32"/>
          <w:shd w:val="clear" w:color="auto" w:fill="auto"/>
        </w:rPr>
        <w:t>（二）依申请公开</w:t>
      </w:r>
      <w:r>
        <w:rPr>
          <w:rFonts w:ascii="方正楷体_GBK" w:eastAsia="方正楷体_GBK" w:hint="eastAsia"/>
          <w:b/>
          <w:bCs/>
          <w:color w:val="000000"/>
          <w:szCs w:val="32"/>
          <w:shd w:val="clear" w:color="auto" w:fill="auto"/>
          <w:lang w:val="en-US" w:eastAsia="zh-CN"/>
        </w:rPr>
        <w:t>情况</w:t>
      </w:r>
      <w:r>
        <w:rPr>
          <w:rFonts w:ascii="方正楷体_GBK" w:eastAsia="方正楷体_GBK"/>
          <w:b/>
          <w:bCs/>
          <w:color w:val="000000"/>
          <w:szCs w:val="32"/>
          <w:shd w:val="clear" w:color="auto" w:fill="auto"/>
          <w:lang w:val="en-US" w:eastAsia="zh-CN"/>
        </w:rPr>
        <w:t>。</w:t>
      </w:r>
    </w:p>
    <w:p>
      <w:pPr>
        <w:pStyle w:val="209"/>
        <w:shd w:val="clear" w:color="auto" w:fill="auto"/>
        <w:autoSpaceDN w:val="0"/>
        <w:spacing w:line="560" w:lineRule="exact"/>
        <w:ind w:firstLineChars="200" w:firstLine="640"/>
        <w:jc w:val="both"/>
        <w:rPr>
          <w:rFonts w:hint="eastAsia"/>
          <w:bCs/>
          <w:color w:val="000000"/>
          <w:szCs w:val="32"/>
          <w:shd w:val="clear" w:color="auto" w:fill="auto"/>
          <w:highlight w:val="auto"/>
        </w:rPr>
      </w:pPr>
      <w:r>
        <w:rPr>
          <w:rFonts w:hint="eastAsia"/>
          <w:bCs/>
          <w:color w:val="000000"/>
          <w:szCs w:val="32"/>
          <w:shd w:val="clear" w:color="auto" w:fill="auto"/>
          <w:lang w:val="en-US" w:eastAsia="zh-CN"/>
          <w:highlight w:val="auto"/>
        </w:rPr>
        <w:t>畅通依申请公开渠道，</w:t>
      </w:r>
      <w:r>
        <w:rPr>
          <w:shd w:val="clear" w:color="auto" w:fill="auto"/>
        </w:rPr>
        <w:t>及时查看对外公开邮箱、电话、传真、信件等渠道</w:t>
      </w:r>
      <w:r>
        <w:rPr>
          <w:shd w:val="clear" w:color="auto" w:fill="auto"/>
          <w:lang w:eastAsia="zh-CN"/>
        </w:rPr>
        <w:t>，组织</w:t>
      </w:r>
      <w:r>
        <w:rPr>
          <w:rFonts w:hint="eastAsia"/>
          <w:bCs/>
          <w:color w:val="000000"/>
          <w:szCs w:val="32"/>
          <w:shd w:val="clear" w:color="auto" w:fill="auto"/>
          <w:highlight w:val="auto"/>
        </w:rPr>
        <w:t>岗位人员</w:t>
      </w:r>
      <w:r>
        <w:rPr>
          <w:rFonts w:hint="eastAsia"/>
          <w:bCs/>
          <w:color w:val="000000"/>
          <w:szCs w:val="32"/>
          <w:shd w:val="clear" w:color="auto" w:fill="auto"/>
          <w:lang w:val="en-US" w:eastAsia="zh-CN"/>
          <w:highlight w:val="auto"/>
        </w:rPr>
        <w:t>认真</w:t>
      </w:r>
      <w:r>
        <w:rPr>
          <w:rFonts w:hint="eastAsia"/>
          <w:bCs/>
          <w:color w:val="000000"/>
          <w:szCs w:val="32"/>
          <w:shd w:val="clear" w:color="auto" w:fill="auto"/>
          <w:highlight w:val="auto"/>
        </w:rPr>
        <w:t>学习《</w:t>
      </w:r>
      <w:r>
        <w:rPr>
          <w:bCs/>
          <w:color w:val="000000"/>
          <w:szCs w:val="32"/>
          <w:shd w:val="clear" w:color="auto" w:fill="auto"/>
          <w:highlight w:val="auto"/>
        </w:rPr>
        <w:t>中华人民共和国政府信息公开</w:t>
      </w:r>
      <w:r>
        <w:rPr>
          <w:rFonts w:hint="eastAsia"/>
          <w:bCs/>
          <w:color w:val="000000"/>
          <w:szCs w:val="32"/>
          <w:shd w:val="clear" w:color="auto" w:fill="auto"/>
          <w:highlight w:val="auto"/>
        </w:rPr>
        <w:t>条例》</w:t>
      </w:r>
      <w:r>
        <w:rPr>
          <w:bCs/>
          <w:color w:val="000000"/>
          <w:szCs w:val="32"/>
          <w:shd w:val="clear" w:color="auto" w:fill="auto"/>
          <w:highlight w:val="auto"/>
        </w:rPr>
        <w:t>、</w:t>
      </w:r>
      <w:r>
        <w:rPr>
          <w:rFonts w:hint="eastAsia"/>
          <w:bCs/>
          <w:color w:val="000000"/>
          <w:szCs w:val="32"/>
          <w:shd w:val="clear" w:color="auto" w:fill="auto"/>
          <w:highlight w:val="auto"/>
        </w:rPr>
        <w:t>广州海关政务公开“问卷星”题库，加强依申请公开办理</w:t>
      </w:r>
      <w:r>
        <w:rPr>
          <w:bCs/>
          <w:color w:val="000000"/>
          <w:szCs w:val="32"/>
          <w:shd w:val="clear" w:color="auto" w:fill="auto"/>
          <w:highlight w:val="auto"/>
        </w:rPr>
        <w:t>业务</w:t>
      </w:r>
      <w:r>
        <w:rPr>
          <w:rFonts w:hint="eastAsia"/>
          <w:bCs/>
          <w:color w:val="000000"/>
          <w:szCs w:val="32"/>
          <w:shd w:val="clear" w:color="auto" w:fill="auto"/>
          <w:highlight w:val="auto"/>
        </w:rPr>
        <w:t>培训。</w:t>
      </w:r>
      <w:r>
        <w:rPr>
          <w:bCs/>
          <w:color w:val="000000"/>
          <w:szCs w:val="32"/>
          <w:shd w:val="clear" w:color="auto" w:fill="auto"/>
          <w:highlight w:val="auto"/>
        </w:rPr>
        <w:t>年内韶关海关未收到政府信息公开申请</w:t>
      </w:r>
      <w:r>
        <w:rPr>
          <w:rFonts w:hint="eastAsia"/>
          <w:bCs/>
          <w:color w:val="000000"/>
          <w:szCs w:val="32"/>
          <w:shd w:val="clear" w:color="auto" w:fill="auto"/>
          <w:lang w:eastAsia="zh-CN"/>
          <w:highlight w:val="auto"/>
        </w:rPr>
        <w:t>。</w:t>
      </w:r>
    </w:p>
    <w:p>
      <w:pPr>
        <w:pStyle w:val="210"/>
        <w:shd w:val="clear" w:color="auto" w:fill="auto"/>
        <w:autoSpaceDN w:val="0"/>
        <w:spacing w:line="560" w:lineRule="exact"/>
        <w:ind w:firstLineChars="200" w:firstLine="640"/>
        <w:rPr>
          <w:rFonts w:ascii="方正楷体_GBK" w:eastAsia="方正楷体_GBK" w:hint="eastAsia"/>
          <w:b/>
          <w:bCs/>
          <w:color w:val="000000"/>
          <w:szCs w:val="32"/>
          <w:shd w:val="clear" w:color="auto" w:fill="auto"/>
          <w:highlight w:val="auto"/>
        </w:rPr>
      </w:pPr>
      <w:r>
        <w:rPr>
          <w:rFonts w:ascii="方正楷体_GBK" w:eastAsia="方正楷体_GBK" w:hint="eastAsia"/>
          <w:b/>
          <w:bCs/>
          <w:color w:val="000000"/>
          <w:szCs w:val="32"/>
          <w:shd w:val="clear" w:color="auto" w:fill="auto"/>
          <w:highlight w:val="auto"/>
        </w:rPr>
        <w:t>（三）政府信息管理</w:t>
      </w:r>
      <w:r>
        <w:rPr>
          <w:rFonts w:ascii="方正楷体_GBK" w:eastAsia="方正楷体_GBK" w:hint="eastAsia"/>
          <w:b/>
          <w:bCs/>
          <w:color w:val="000000"/>
          <w:szCs w:val="32"/>
          <w:shd w:val="clear" w:color="auto" w:fill="auto"/>
          <w:lang w:val="en-US" w:eastAsia="zh-CN"/>
        </w:rPr>
        <w:t>情况</w:t>
      </w:r>
      <w:r>
        <w:rPr>
          <w:rFonts w:ascii="方正楷体_GBK" w:eastAsia="方正楷体_GBK"/>
          <w:b/>
          <w:bCs/>
          <w:color w:val="000000"/>
          <w:szCs w:val="32"/>
          <w:shd w:val="clear" w:color="auto" w:fill="auto"/>
          <w:lang w:val="en-US" w:eastAsia="zh-CN"/>
        </w:rPr>
        <w:t>。</w:t>
      </w:r>
    </w:p>
    <w:p>
      <w:pPr>
        <w:pStyle w:val="210"/>
        <w:shd w:val="clear" w:color="auto" w:fill="auto"/>
        <w:autoSpaceDN w:val="0"/>
        <w:spacing w:line="560" w:lineRule="exact"/>
        <w:ind w:firstLineChars="200" w:firstLine="640"/>
        <w:rPr>
          <w:rFonts w:ascii="方正仿宋_GBK" w:eastAsia="方正仿宋_GBK"/>
          <w:color w:val="000000"/>
          <w:szCs w:val="32"/>
          <w:shd w:val="clear" w:color="auto" w:fill="auto"/>
          <w:lang w:val="en-US" w:eastAsia="zh-CN"/>
        </w:rPr>
      </w:pPr>
      <w:r>
        <w:rPr>
          <w:rFonts w:ascii="方正仿宋_GBK" w:hint="eastAsia"/>
          <w:color w:val="000000"/>
          <w:szCs w:val="32"/>
          <w:shd w:val="clear" w:color="auto" w:fill="auto"/>
        </w:rPr>
        <w:t>韶关海关</w:t>
      </w:r>
      <w:r>
        <w:rPr>
          <w:rFonts w:ascii="方正仿宋_GBK" w:hint="eastAsia"/>
          <w:color w:val="000000"/>
          <w:szCs w:val="32"/>
          <w:shd w:val="clear" w:color="auto" w:fill="auto"/>
          <w:lang w:val="en-US" w:eastAsia="zh-CN"/>
        </w:rPr>
        <w:t>严格遵守政府信息公开</w:t>
      </w:r>
      <w:r>
        <w:rPr>
          <w:rFonts w:ascii="方正仿宋_GBK"/>
          <w:color w:val="000000"/>
          <w:szCs w:val="32"/>
          <w:shd w:val="clear" w:color="auto" w:fill="auto"/>
          <w:lang w:val="en-US" w:eastAsia="zh-CN"/>
        </w:rPr>
        <w:t>发布</w:t>
      </w:r>
      <w:r>
        <w:rPr>
          <w:rFonts w:ascii="方正仿宋_GBK" w:hint="eastAsia"/>
          <w:color w:val="000000"/>
          <w:szCs w:val="32"/>
          <w:shd w:val="clear" w:color="auto" w:fill="auto"/>
          <w:lang w:val="en-US" w:eastAsia="zh-CN"/>
        </w:rPr>
        <w:t>审查规定，加强对政府信息公开的全流程管理，压实各办理环节审核把关责任，</w:t>
      </w:r>
      <w:r>
        <w:rPr>
          <w:rFonts w:ascii="方正仿宋_GBK"/>
          <w:color w:val="000000"/>
          <w:szCs w:val="32"/>
          <w:shd w:val="clear" w:color="auto" w:fill="auto"/>
          <w:lang w:val="en-US" w:eastAsia="zh-CN"/>
        </w:rPr>
        <w:t>保障信息权威性、及时性。</w:t>
      </w:r>
      <w:r>
        <w:rPr>
          <w:rFonts w:ascii="方正仿宋_GBK" w:hint="eastAsia"/>
          <w:color w:val="000000"/>
          <w:szCs w:val="32"/>
          <w:shd w:val="clear" w:color="auto" w:fill="auto"/>
          <w:lang w:val="en-US" w:eastAsia="zh-CN"/>
        </w:rPr>
        <w:t>依托广州海关门户网站、“</w:t>
      </w:r>
      <w:r>
        <w:rPr>
          <w:rFonts w:ascii="Times New Roman" w:cs="Times New Roman" w:hAnsi="Times New Roman"/>
          <w:color w:val="000000"/>
          <w:szCs w:val="32"/>
          <w:shd w:val="clear" w:color="auto" w:fill="auto"/>
          <w:lang w:val="en-US" w:eastAsia="zh-CN"/>
        </w:rPr>
        <w:t>广州海关12360</w:t>
      </w:r>
      <w:r>
        <w:rPr>
          <w:rFonts w:ascii="Times New Roman" w:cs="Times New Roman" w:hAnsi="Times New Roman" w:hint="eastAsia"/>
          <w:color w:val="000000"/>
          <w:szCs w:val="32"/>
          <w:shd w:val="clear" w:color="auto" w:fill="auto"/>
          <w:lang w:val="en-US" w:eastAsia="zh-CN"/>
        </w:rPr>
        <w:t>”</w:t>
      </w:r>
      <w:r>
        <w:rPr>
          <w:rFonts w:cs="Times New Roman" w:hint="eastAsia"/>
          <w:color w:val="000000"/>
          <w:szCs w:val="32"/>
          <w:shd w:val="clear" w:color="auto" w:fill="auto"/>
          <w:lang w:val="en-US" w:eastAsia="zh-CN"/>
        </w:rPr>
        <w:t>微信公众号</w:t>
      </w:r>
      <w:r>
        <w:rPr>
          <w:rFonts w:ascii="方正仿宋_GBK" w:hint="eastAsia"/>
          <w:color w:val="000000"/>
          <w:szCs w:val="32"/>
          <w:shd w:val="clear" w:color="auto" w:fill="auto"/>
          <w:lang w:val="en-US" w:eastAsia="zh-CN"/>
        </w:rPr>
        <w:t>等服务平台</w:t>
      </w:r>
      <w:r>
        <w:rPr>
          <w:rFonts w:ascii="方正仿宋_GBK"/>
          <w:color w:val="000000"/>
          <w:szCs w:val="32"/>
          <w:shd w:val="clear" w:color="auto" w:fill="auto"/>
          <w:lang w:val="en-US" w:eastAsia="zh-CN"/>
        </w:rPr>
        <w:t>扩大</w:t>
      </w:r>
      <w:r>
        <w:rPr>
          <w:rFonts w:ascii="方正仿宋_GBK" w:hint="eastAsia"/>
          <w:color w:val="000000"/>
          <w:szCs w:val="32"/>
          <w:shd w:val="clear" w:color="auto" w:fill="auto"/>
          <w:lang w:val="en-US" w:eastAsia="zh-CN"/>
        </w:rPr>
        <w:t>政府信息</w:t>
      </w:r>
      <w:r>
        <w:rPr>
          <w:rFonts w:ascii="方正仿宋_GBK"/>
          <w:color w:val="000000"/>
          <w:szCs w:val="32"/>
          <w:shd w:val="clear" w:color="auto" w:fill="auto"/>
          <w:lang w:val="en-US" w:eastAsia="zh-CN"/>
        </w:rPr>
        <w:t>公开覆盖面</w:t>
      </w:r>
      <w:r>
        <w:rPr>
          <w:rFonts w:ascii="方正仿宋_GBK" w:hint="eastAsia"/>
          <w:color w:val="000000"/>
          <w:szCs w:val="32"/>
          <w:shd w:val="clear" w:color="auto" w:fill="auto"/>
          <w:lang w:val="en-US" w:eastAsia="zh-CN"/>
        </w:rPr>
        <w:t>，及时更新维护机构</w:t>
      </w:r>
      <w:r>
        <w:rPr>
          <w:rFonts w:ascii="方正仿宋_GBK"/>
          <w:color w:val="000000"/>
          <w:szCs w:val="32"/>
          <w:shd w:val="clear" w:color="auto" w:fill="auto"/>
          <w:lang w:val="en-US" w:eastAsia="zh-CN"/>
        </w:rPr>
        <w:t>设置</w:t>
      </w:r>
      <w:r>
        <w:rPr>
          <w:rFonts w:ascii="方正仿宋_GBK" w:hint="eastAsia"/>
          <w:color w:val="000000"/>
          <w:szCs w:val="32"/>
          <w:shd w:val="clear" w:color="auto" w:fill="auto"/>
          <w:lang w:val="en-US" w:eastAsia="zh-CN"/>
        </w:rPr>
        <w:t>、“</w:t>
      </w:r>
      <w:r>
        <w:rPr>
          <w:rFonts w:ascii="方正仿宋_GBK"/>
          <w:color w:val="000000"/>
          <w:szCs w:val="32"/>
          <w:shd w:val="clear" w:color="auto" w:fill="auto"/>
          <w:lang w:val="en-US" w:eastAsia="zh-CN"/>
        </w:rPr>
        <w:t>智慧海关</w:t>
      </w:r>
      <w:r>
        <w:rPr>
          <w:rFonts w:ascii="方正仿宋_GBK" w:hint="eastAsia"/>
          <w:color w:val="000000"/>
          <w:szCs w:val="32"/>
          <w:shd w:val="clear" w:color="auto" w:fill="auto"/>
          <w:lang w:val="en-US" w:eastAsia="zh-CN"/>
        </w:rPr>
        <w:t>政务服务地图”等信息，便捷进出口企业及社会公众快速获取政府信息。</w:t>
      </w:r>
    </w:p>
    <w:p>
      <w:pPr>
        <w:pStyle w:val="211"/>
        <w:shd w:val="clear" w:color="auto" w:fill="auto"/>
        <w:autoSpaceDN w:val="0"/>
        <w:spacing w:line="560" w:lineRule="exact"/>
        <w:ind w:firstLineChars="200" w:firstLine="640"/>
        <w:rPr>
          <w:rFonts w:ascii="方正楷体_GBK" w:eastAsia="方正楷体_GBK"/>
          <w:b/>
          <w:bCs/>
          <w:color w:val="000000"/>
          <w:szCs w:val="32"/>
          <w:shd w:val="clear" w:color="auto" w:fill="auto"/>
        </w:rPr>
      </w:pPr>
      <w:r>
        <w:rPr>
          <w:rFonts w:ascii="方正楷体_GBK" w:eastAsia="方正楷体_GBK" w:hint="eastAsia"/>
          <w:b/>
          <w:bCs/>
          <w:color w:val="000000"/>
          <w:szCs w:val="32"/>
          <w:shd w:val="clear" w:color="auto" w:fill="auto"/>
        </w:rPr>
        <w:t>（四）政府信息公开平台建设</w:t>
      </w:r>
      <w:r>
        <w:rPr>
          <w:rFonts w:ascii="方正楷体_GBK" w:eastAsia="方正楷体_GBK" w:hint="eastAsia"/>
          <w:b/>
          <w:bCs/>
          <w:color w:val="000000"/>
          <w:szCs w:val="32"/>
          <w:shd w:val="clear" w:color="auto" w:fill="auto"/>
          <w:lang w:val="en-US" w:eastAsia="zh-CN"/>
        </w:rPr>
        <w:t>情况</w:t>
      </w:r>
      <w:r>
        <w:rPr>
          <w:rFonts w:ascii="方正楷体_GBK" w:eastAsia="方正楷体_GBK"/>
          <w:b/>
          <w:bCs/>
          <w:color w:val="000000"/>
          <w:szCs w:val="32"/>
          <w:shd w:val="clear" w:color="auto" w:fill="auto"/>
          <w:lang w:val="en-US" w:eastAsia="zh-CN"/>
        </w:rPr>
        <w:t>。</w:t>
      </w:r>
    </w:p>
    <w:p>
      <w:pPr>
        <w:pStyle w:val="220"/>
        <w:shd w:val="clear" w:color="auto" w:fill="auto"/>
        <w:autoSpaceDN w:val="0"/>
        <w:spacing w:line="560" w:lineRule="exact"/>
        <w:ind w:firstLineChars="200" w:firstLine="640"/>
        <w:rPr>
          <w:rFonts w:ascii="方正仿宋_GBK"/>
          <w:color w:val="000000"/>
          <w:szCs w:val="32"/>
          <w:shd w:val="clear" w:color="auto" w:fill="auto"/>
        </w:rPr>
      </w:pPr>
      <w:r>
        <w:rPr>
          <w:rFonts w:ascii="方正仿宋_GBK" w:hint="eastAsia"/>
          <w:color w:val="000000"/>
          <w:szCs w:val="32"/>
          <w:shd w:val="clear" w:color="auto" w:fill="auto"/>
        </w:rPr>
        <w:t>韶关海关</w:t>
      </w:r>
      <w:r>
        <w:rPr>
          <w:rFonts w:ascii="方正仿宋_GBK"/>
          <w:color w:val="000000"/>
          <w:szCs w:val="32"/>
          <w:shd w:val="clear" w:color="auto" w:fill="auto"/>
        </w:rPr>
        <w:t>立足辖区进出口企业及社会</w:t>
      </w:r>
      <w:r>
        <w:rPr>
          <w:rFonts w:ascii="方正仿宋_GBK" w:hint="eastAsia"/>
          <w:color w:val="000000"/>
          <w:szCs w:val="32"/>
          <w:shd w:val="clear" w:color="auto" w:fill="auto"/>
        </w:rPr>
        <w:t>公众</w:t>
      </w:r>
      <w:r>
        <w:rPr>
          <w:rFonts w:ascii="方正仿宋_GBK"/>
          <w:color w:val="000000"/>
          <w:szCs w:val="32"/>
          <w:shd w:val="clear" w:color="auto" w:fill="auto"/>
        </w:rPr>
        <w:t>实际需求，做好政府信息公开平台建设。</w:t>
      </w:r>
      <w:r>
        <w:rPr>
          <w:rFonts w:ascii="方正仿宋_GBK"/>
          <w:b/>
          <w:bCs/>
          <w:color w:val="000000"/>
          <w:szCs w:val="32"/>
          <w:shd w:val="clear" w:color="auto" w:fill="auto"/>
        </w:rPr>
        <w:t>一</w:t>
      </w:r>
      <w:r>
        <w:rPr>
          <w:rFonts w:ascii="方正仿宋_GBK" w:hint="eastAsia"/>
          <w:b/>
          <w:bCs/>
          <w:color w:val="000000"/>
          <w:szCs w:val="32"/>
          <w:shd w:val="clear" w:color="auto" w:fill="auto"/>
        </w:rPr>
        <w:t>是</w:t>
      </w:r>
      <w:r>
        <w:rPr>
          <w:rFonts w:ascii="方正仿宋_GBK"/>
          <w:color w:val="000000"/>
          <w:szCs w:val="32"/>
          <w:shd w:val="clear" w:color="auto" w:fill="auto"/>
        </w:rPr>
        <w:t>常态化</w:t>
      </w:r>
      <w:r>
        <w:rPr>
          <w:rFonts w:ascii="方正仿宋_GBK" w:hint="eastAsia"/>
          <w:color w:val="000000"/>
          <w:szCs w:val="32"/>
          <w:shd w:val="clear" w:color="auto" w:fill="auto"/>
        </w:rPr>
        <w:t>维护</w:t>
      </w:r>
      <w:r>
        <w:rPr>
          <w:rFonts w:ascii="方正仿宋_GBK"/>
          <w:color w:val="000000"/>
          <w:szCs w:val="32"/>
          <w:shd w:val="clear" w:color="auto" w:fill="auto"/>
        </w:rPr>
        <w:t>基层</w:t>
      </w:r>
      <w:r>
        <w:rPr>
          <w:rFonts w:ascii="方正仿宋_GBK" w:hint="eastAsia"/>
          <w:color w:val="000000"/>
          <w:szCs w:val="32"/>
          <w:shd w:val="clear" w:color="auto" w:fill="auto"/>
        </w:rPr>
        <w:t>政务公开专区</w:t>
      </w:r>
      <w:r>
        <w:rPr>
          <w:rFonts w:ascii="方正仿宋_GBK"/>
          <w:color w:val="000000"/>
          <w:szCs w:val="32"/>
          <w:shd w:val="clear" w:color="auto" w:fill="auto"/>
        </w:rPr>
        <w:t>。</w:t>
      </w:r>
      <w:r>
        <w:rPr>
          <w:rFonts w:ascii="方正仿宋_GBK" w:hint="eastAsia"/>
          <w:color w:val="000000"/>
          <w:szCs w:val="32"/>
          <w:shd w:val="clear" w:color="auto" w:fill="auto"/>
        </w:rPr>
        <w:t>以便利进出口企业查询、获取</w:t>
      </w:r>
      <w:r>
        <w:rPr>
          <w:rFonts w:ascii="方正仿宋_GBK" w:hint="eastAsia"/>
          <w:color w:val="000000"/>
          <w:szCs w:val="32"/>
          <w:shd w:val="clear" w:color="auto" w:fill="auto"/>
          <w:lang w:val="en-US" w:eastAsia="zh-CN"/>
        </w:rPr>
        <w:t>政府信息</w:t>
      </w:r>
      <w:r>
        <w:rPr>
          <w:rFonts w:ascii="方正仿宋_GBK" w:hint="eastAsia"/>
          <w:color w:val="000000"/>
          <w:szCs w:val="32"/>
          <w:shd w:val="clear" w:color="auto" w:fill="auto"/>
        </w:rPr>
        <w:t>为目标，</w:t>
      </w:r>
      <w:r>
        <w:rPr>
          <w:rFonts w:ascii="方正仿宋_GBK" w:hint="eastAsia"/>
          <w:color w:val="000000"/>
          <w:szCs w:val="32"/>
          <w:shd w:val="clear" w:color="auto" w:fill="auto"/>
          <w:lang w:val="en-US" w:eastAsia="zh-CN"/>
        </w:rPr>
        <w:t>优化</w:t>
      </w:r>
      <w:r>
        <w:rPr>
          <w:rFonts w:ascii="方正仿宋_GBK" w:hint="eastAsia"/>
          <w:color w:val="000000"/>
          <w:szCs w:val="32"/>
          <w:shd w:val="clear" w:color="auto" w:fill="auto"/>
        </w:rPr>
        <w:t>专区</w:t>
      </w:r>
      <w:r>
        <w:rPr>
          <w:rFonts w:ascii="方正仿宋_GBK" w:hint="eastAsia"/>
          <w:color w:val="000000"/>
          <w:szCs w:val="32"/>
          <w:shd w:val="clear" w:color="auto" w:fill="auto"/>
          <w:lang w:val="en-US" w:eastAsia="zh-CN"/>
        </w:rPr>
        <w:t>设置</w:t>
      </w:r>
      <w:r>
        <w:rPr>
          <w:rFonts w:ascii="方正仿宋_GBK" w:hint="eastAsia"/>
          <w:color w:val="000000"/>
          <w:szCs w:val="32"/>
          <w:shd w:val="clear" w:color="auto" w:fill="auto"/>
        </w:rPr>
        <w:t>，</w:t>
      </w:r>
      <w:r>
        <w:rPr>
          <w:rFonts w:ascii="方正仿宋_GBK" w:hint="eastAsia"/>
          <w:color w:val="000000"/>
          <w:szCs w:val="32"/>
          <w:shd w:val="clear" w:color="auto" w:fill="auto"/>
          <w:lang w:val="en-US" w:eastAsia="zh-CN"/>
          <w:highlight w:val="auto"/>
        </w:rPr>
        <w:t>集成</w:t>
      </w:r>
      <w:r>
        <w:rPr>
          <w:rFonts w:ascii="方正仿宋_GBK"/>
          <w:color w:val="000000"/>
          <w:szCs w:val="32"/>
          <w:shd w:val="clear" w:color="auto" w:fill="auto"/>
          <w:lang w:val="en-US" w:eastAsia="zh-CN"/>
          <w:highlight w:val="auto"/>
        </w:rPr>
        <w:t>展示</w:t>
      </w:r>
      <w:r>
        <w:rPr>
          <w:rFonts w:ascii="方正仿宋_GBK"/>
          <w:color w:val="000000"/>
          <w:szCs w:val="32"/>
          <w:shd w:val="clear" w:color="auto" w:fill="auto"/>
          <w:highlight w:val="auto"/>
        </w:rPr>
        <w:t>办事指南、办事详解、常用行政审批事项流程等二维码</w:t>
      </w:r>
      <w:r>
        <w:rPr>
          <w:rFonts w:ascii="方正仿宋_GBK" w:hint="eastAsia"/>
          <w:color w:val="000000"/>
          <w:szCs w:val="32"/>
          <w:shd w:val="clear" w:color="auto" w:fill="auto"/>
          <w:lang w:eastAsia="zh-CN"/>
          <w:highlight w:val="auto"/>
        </w:rPr>
        <w:t>，</w:t>
      </w:r>
      <w:r>
        <w:rPr>
          <w:rFonts w:ascii="方正仿宋_GBK" w:hint="eastAsia"/>
          <w:color w:val="000000"/>
          <w:szCs w:val="32"/>
          <w:shd w:val="clear" w:color="auto" w:fill="auto"/>
          <w:lang w:val="en-US" w:eastAsia="zh-CN"/>
        </w:rPr>
        <w:t>便利进出口企业、公众“码上获取”。</w:t>
      </w:r>
      <w:r>
        <w:rPr>
          <w:rFonts w:ascii="方正仿宋_GBK"/>
          <w:b/>
          <w:bCs/>
          <w:color w:val="000000"/>
          <w:szCs w:val="32"/>
          <w:shd w:val="clear" w:color="auto" w:fill="auto"/>
        </w:rPr>
        <w:t>二是</w:t>
      </w:r>
      <w:r>
        <w:rPr>
          <w:rFonts w:ascii="方正仿宋_GBK" w:hint="eastAsia"/>
          <w:color w:val="000000"/>
          <w:szCs w:val="32"/>
          <w:shd w:val="clear" w:color="auto" w:fill="auto"/>
        </w:rPr>
        <w:t>开展“我陪群众走流程”政务服务提升行动</w:t>
      </w:r>
      <w:r>
        <w:rPr>
          <w:rFonts w:ascii="方正仿宋_GBK"/>
          <w:color w:val="000000"/>
          <w:szCs w:val="32"/>
          <w:shd w:val="clear" w:color="auto" w:fill="auto"/>
        </w:rPr>
        <w:t>。由</w:t>
      </w:r>
      <w:r>
        <w:rPr>
          <w:rFonts w:ascii="方正仿宋_GBK" w:hint="eastAsia"/>
          <w:color w:val="000000"/>
          <w:szCs w:val="32"/>
          <w:shd w:val="clear" w:color="auto" w:fill="auto"/>
        </w:rPr>
        <w:t>出口水果包装厂企业人员</w:t>
      </w:r>
      <w:r>
        <w:rPr>
          <w:rFonts w:ascii="方正仿宋_GBK"/>
          <w:color w:val="000000"/>
          <w:szCs w:val="32"/>
          <w:shd w:val="clear" w:color="auto" w:fill="auto"/>
        </w:rPr>
        <w:t>担任</w:t>
      </w:r>
      <w:r>
        <w:rPr>
          <w:rFonts w:ascii="方正仿宋_GBK" w:hint="eastAsia"/>
          <w:color w:val="000000"/>
          <w:szCs w:val="32"/>
          <w:shd w:val="clear" w:color="auto" w:fill="auto"/>
        </w:rPr>
        <w:t>“海关政策体验官”</w:t>
      </w:r>
      <w:r>
        <w:rPr>
          <w:rFonts w:ascii="方正仿宋_GBK"/>
          <w:color w:val="000000"/>
          <w:szCs w:val="32"/>
          <w:shd w:val="clear" w:color="auto" w:fill="auto"/>
        </w:rPr>
        <w:t>，</w:t>
      </w:r>
      <w:r>
        <w:rPr>
          <w:rFonts w:ascii="方正仿宋_GBK" w:hint="eastAsia"/>
          <w:color w:val="000000"/>
          <w:szCs w:val="32"/>
          <w:shd w:val="clear" w:color="auto" w:fill="auto"/>
        </w:rPr>
        <w:t>体验出境水果包装厂注册登记</w:t>
      </w:r>
      <w:r>
        <w:rPr>
          <w:rFonts w:ascii="方正仿宋_GBK"/>
          <w:color w:val="000000"/>
          <w:szCs w:val="32"/>
          <w:shd w:val="clear" w:color="auto" w:fill="auto"/>
        </w:rPr>
        <w:t>全</w:t>
      </w:r>
      <w:r>
        <w:rPr>
          <w:rFonts w:ascii="方正仿宋_GBK" w:hint="eastAsia"/>
          <w:color w:val="000000"/>
          <w:szCs w:val="32"/>
          <w:shd w:val="clear" w:color="auto" w:fill="auto"/>
        </w:rPr>
        <w:t>流程</w:t>
      </w:r>
      <w:r>
        <w:rPr>
          <w:rFonts w:ascii="方正仿宋_GBK"/>
          <w:color w:val="000000"/>
          <w:szCs w:val="32"/>
          <w:shd w:val="clear" w:color="auto" w:fill="auto"/>
        </w:rPr>
        <w:t>。海关</w:t>
      </w:r>
      <w:r>
        <w:rPr>
          <w:rFonts w:ascii="方正仿宋_GBK" w:hint="eastAsia"/>
          <w:color w:val="000000"/>
          <w:szCs w:val="32"/>
          <w:shd w:val="clear" w:color="auto" w:fill="auto"/>
        </w:rPr>
        <w:t>“面对面”听取</w:t>
      </w:r>
      <w:r>
        <w:rPr>
          <w:rFonts w:ascii="方正仿宋_GBK"/>
          <w:color w:val="000000"/>
          <w:szCs w:val="32"/>
          <w:shd w:val="clear" w:color="auto" w:fill="auto"/>
        </w:rPr>
        <w:t>针对</w:t>
      </w:r>
      <w:r>
        <w:rPr>
          <w:rFonts w:ascii="方正仿宋_GBK" w:hint="eastAsia"/>
          <w:color w:val="000000"/>
          <w:szCs w:val="32"/>
          <w:shd w:val="clear" w:color="auto" w:fill="auto"/>
        </w:rPr>
        <w:t>网络申报、实地专家评审、反馈等环节</w:t>
      </w:r>
      <w:r>
        <w:rPr>
          <w:rFonts w:ascii="方正仿宋_GBK"/>
          <w:color w:val="000000"/>
          <w:szCs w:val="32"/>
          <w:shd w:val="clear" w:color="auto" w:fill="auto"/>
        </w:rPr>
        <w:t>的意见建议并及时改进</w:t>
      </w:r>
      <w:r>
        <w:rPr>
          <w:rFonts w:ascii="方正仿宋_GBK" w:hint="eastAsia"/>
          <w:color w:val="000000"/>
          <w:szCs w:val="32"/>
          <w:shd w:val="clear" w:color="auto" w:fill="auto"/>
        </w:rPr>
        <w:t>，进一步提升政务服务质量。</w:t>
      </w:r>
      <w:r>
        <w:rPr>
          <w:rFonts w:ascii="方正仿宋_GBK"/>
          <w:b/>
          <w:bCs/>
          <w:color w:val="000000"/>
          <w:szCs w:val="32"/>
          <w:shd w:val="clear" w:color="auto" w:fill="auto"/>
        </w:rPr>
        <w:t>三</w:t>
      </w:r>
      <w:r>
        <w:rPr>
          <w:rFonts w:ascii="方正仿宋_GBK" w:hint="eastAsia"/>
          <w:b/>
          <w:bCs/>
          <w:color w:val="000000"/>
          <w:szCs w:val="32"/>
          <w:shd w:val="clear" w:color="auto" w:fill="auto"/>
        </w:rPr>
        <w:t>是</w:t>
      </w:r>
      <w:r>
        <w:rPr>
          <w:rFonts w:ascii="方正仿宋_GBK" w:hint="eastAsia"/>
          <w:b w:val="0"/>
          <w:bCs w:val="0"/>
          <w:color w:val="000000"/>
          <w:szCs w:val="32"/>
          <w:shd w:val="clear" w:color="auto" w:fill="auto"/>
          <w:lang w:val="en-US" w:eastAsia="zh-CN"/>
        </w:rPr>
        <w:t>强化政策供给力度。</w:t>
      </w:r>
      <w:r>
        <w:rPr>
          <w:rFonts w:ascii="方正仿宋_GBK" w:hint="eastAsia"/>
          <w:color w:val="000000"/>
          <w:szCs w:val="32"/>
          <w:shd w:val="clear" w:color="auto" w:fill="auto"/>
        </w:rPr>
        <w:t>召开政策宣讲会</w:t>
      </w:r>
      <w:r>
        <w:rPr>
          <w:rFonts w:hint="eastAsia"/>
          <w:color w:val="000000"/>
          <w:szCs w:val="32"/>
          <w:shd w:val="clear" w:color="auto" w:fill="auto"/>
          <w:lang w:val="en-US" w:eastAsia="zh-CN"/>
        </w:rPr>
        <w:t>11场</w:t>
      </w:r>
      <w:r>
        <w:rPr>
          <w:rFonts w:ascii="方正仿宋_GBK" w:hint="eastAsia"/>
          <w:color w:val="000000"/>
          <w:szCs w:val="32"/>
          <w:shd w:val="clear" w:color="auto" w:fill="auto"/>
        </w:rPr>
        <w:t>，</w:t>
      </w:r>
      <w:r>
        <w:rPr>
          <w:color w:val="000000"/>
          <w:szCs w:val="32"/>
          <w:shd w:val="clear" w:color="auto" w:fill="auto"/>
        </w:rPr>
        <w:t>覆盖韶关市三区五县两市进出口</w:t>
      </w:r>
      <w:r>
        <w:rPr>
          <w:rFonts w:hint="eastAsia"/>
          <w:color w:val="000000"/>
          <w:szCs w:val="32"/>
          <w:shd w:val="clear" w:color="auto" w:fill="auto"/>
          <w:lang w:val="en-US" w:eastAsia="zh-CN"/>
        </w:rPr>
        <w:t>企业</w:t>
      </w:r>
      <w:r>
        <w:rPr>
          <w:color w:val="000000"/>
          <w:szCs w:val="32"/>
          <w:shd w:val="clear" w:color="auto" w:fill="auto"/>
        </w:rPr>
        <w:t>220</w:t>
      </w:r>
      <w:r>
        <w:rPr>
          <w:rFonts w:ascii="方正仿宋_GBK" w:hint="eastAsia"/>
          <w:color w:val="000000"/>
          <w:szCs w:val="32"/>
          <w:shd w:val="clear" w:color="auto" w:fill="auto"/>
        </w:rPr>
        <w:t>家</w:t>
      </w:r>
      <w:r>
        <w:rPr>
          <w:rFonts w:ascii="方正仿宋_GBK"/>
          <w:color w:val="000000"/>
          <w:szCs w:val="32"/>
          <w:shd w:val="clear" w:color="auto" w:fill="auto"/>
        </w:rPr>
        <w:t>；</w:t>
      </w:r>
      <w:r>
        <w:rPr>
          <w:rFonts w:ascii="方正仿宋_GBK" w:hint="eastAsia"/>
          <w:color w:val="000000"/>
          <w:szCs w:val="32"/>
          <w:shd w:val="clear" w:color="auto" w:fill="auto"/>
          <w:highlight w:val="auto"/>
        </w:rPr>
        <w:t>开展“海关</w:t>
      </w:r>
      <w:r>
        <w:rPr>
          <w:rFonts w:ascii="方正仿宋_GBK" w:hint="eastAsia"/>
          <w:color w:val="000000"/>
          <w:szCs w:val="32"/>
          <w:shd w:val="clear" w:color="auto" w:fill="auto"/>
          <w:lang w:val="en-US" w:eastAsia="zh-CN"/>
          <w:highlight w:val="auto"/>
        </w:rPr>
        <w:t>进企业、</w:t>
      </w:r>
      <w:r>
        <w:rPr>
          <w:rFonts w:ascii="方正仿宋_GBK" w:hint="eastAsia"/>
          <w:color w:val="000000"/>
          <w:szCs w:val="32"/>
          <w:shd w:val="clear" w:color="auto" w:fill="auto"/>
          <w:highlight w:val="auto"/>
        </w:rPr>
        <w:t>海关</w:t>
      </w:r>
      <w:r>
        <w:rPr>
          <w:rFonts w:ascii="方正仿宋_GBK" w:hint="eastAsia"/>
          <w:color w:val="000000"/>
          <w:szCs w:val="32"/>
          <w:shd w:val="clear" w:color="auto" w:fill="auto"/>
          <w:lang w:val="en-US" w:eastAsia="zh-CN"/>
          <w:highlight w:val="auto"/>
        </w:rPr>
        <w:t>进社区、</w:t>
      </w:r>
      <w:r>
        <w:rPr>
          <w:rFonts w:ascii="方正仿宋_GBK" w:hint="eastAsia"/>
          <w:color w:val="000000"/>
          <w:szCs w:val="32"/>
          <w:shd w:val="clear" w:color="auto" w:fill="auto"/>
          <w:highlight w:val="auto"/>
        </w:rPr>
        <w:t>海关</w:t>
      </w:r>
      <w:r>
        <w:rPr>
          <w:rFonts w:ascii="方正仿宋_GBK" w:hint="eastAsia"/>
          <w:color w:val="000000"/>
          <w:szCs w:val="32"/>
          <w:shd w:val="clear" w:color="auto" w:fill="auto"/>
          <w:lang w:val="en-US" w:eastAsia="zh-CN"/>
          <w:highlight w:val="auto"/>
        </w:rPr>
        <w:t>进校园</w:t>
      </w:r>
      <w:r>
        <w:rPr>
          <w:rFonts w:ascii="方正仿宋_GBK" w:hint="eastAsia"/>
          <w:color w:val="000000"/>
          <w:szCs w:val="32"/>
          <w:shd w:val="clear" w:color="auto" w:fill="auto"/>
          <w:highlight w:val="auto"/>
        </w:rPr>
        <w:t>”</w:t>
      </w:r>
      <w:r>
        <w:rPr>
          <w:rFonts w:ascii="方正仿宋_GBK" w:hint="eastAsia"/>
          <w:color w:val="000000"/>
          <w:szCs w:val="32"/>
          <w:shd w:val="clear" w:color="auto" w:fill="auto"/>
          <w:lang w:eastAsia="zh-CN"/>
          <w:highlight w:val="auto"/>
        </w:rPr>
        <w:t>——“</w:t>
      </w:r>
      <w:r>
        <w:rPr>
          <w:rFonts w:ascii="方正仿宋_GBK" w:hint="eastAsia"/>
          <w:color w:val="000000"/>
          <w:szCs w:val="32"/>
          <w:shd w:val="clear" w:color="auto" w:fill="auto"/>
          <w:lang w:val="en-US" w:eastAsia="zh-CN"/>
          <w:highlight w:val="auto"/>
        </w:rPr>
        <w:t>三进</w:t>
      </w:r>
      <w:r>
        <w:rPr>
          <w:rFonts w:ascii="方正仿宋_GBK" w:hint="eastAsia"/>
          <w:color w:val="000000"/>
          <w:szCs w:val="32"/>
          <w:shd w:val="clear" w:color="auto" w:fill="auto"/>
          <w:lang w:eastAsia="zh-CN"/>
          <w:highlight w:val="auto"/>
        </w:rPr>
        <w:t>”</w:t>
      </w:r>
      <w:r>
        <w:rPr>
          <w:rFonts w:ascii="方正仿宋_GBK" w:hint="eastAsia"/>
          <w:color w:val="000000"/>
          <w:szCs w:val="32"/>
          <w:shd w:val="clear" w:color="auto" w:fill="auto"/>
          <w:lang w:val="en-US" w:eastAsia="zh-CN"/>
          <w:highlight w:val="auto"/>
        </w:rPr>
        <w:t>品牌</w:t>
      </w:r>
      <w:r>
        <w:rPr>
          <w:rFonts w:ascii="方正仿宋_GBK" w:hint="eastAsia"/>
          <w:color w:val="000000"/>
          <w:szCs w:val="32"/>
          <w:shd w:val="clear" w:color="auto" w:fill="auto"/>
          <w:highlight w:val="auto"/>
        </w:rPr>
        <w:t>活动</w:t>
      </w:r>
      <w:r>
        <w:rPr>
          <w:color w:val="000000"/>
          <w:szCs w:val="32"/>
          <w:shd w:val="clear" w:color="auto" w:fill="auto"/>
        </w:rPr>
        <w:t>81</w:t>
      </w:r>
      <w:r>
        <w:rPr>
          <w:rFonts w:ascii="方正仿宋_GBK" w:hint="eastAsia"/>
          <w:color w:val="000000"/>
          <w:szCs w:val="32"/>
          <w:shd w:val="clear" w:color="auto" w:fill="auto"/>
        </w:rPr>
        <w:t>次，服务群众、师生约</w:t>
      </w:r>
      <w:r>
        <w:rPr>
          <w:color w:val="000000"/>
          <w:szCs w:val="32"/>
          <w:shd w:val="clear" w:color="auto" w:fill="auto"/>
        </w:rPr>
        <w:t>1400</w:t>
      </w:r>
      <w:r>
        <w:rPr>
          <w:rFonts w:ascii="方正仿宋_GBK" w:hint="eastAsia"/>
          <w:color w:val="000000"/>
          <w:szCs w:val="32"/>
          <w:shd w:val="clear" w:color="auto" w:fill="auto"/>
        </w:rPr>
        <w:t>人次</w:t>
      </w:r>
      <w:r>
        <w:rPr>
          <w:rFonts w:ascii="方正仿宋_GBK"/>
          <w:color w:val="000000"/>
          <w:szCs w:val="32"/>
          <w:shd w:val="clear" w:color="auto" w:fill="auto"/>
          <w:lang w:eastAsia="zh-CN"/>
        </w:rPr>
        <w:t>；</w:t>
      </w:r>
      <w:r>
        <w:rPr>
          <w:rFonts w:ascii="方正仿宋_GBK" w:hint="eastAsia"/>
          <w:color w:val="000000"/>
          <w:szCs w:val="32"/>
          <w:shd w:val="clear" w:color="auto" w:fill="auto"/>
        </w:rPr>
        <w:t>通过关企即时通讯群提供线上答疑服务</w:t>
      </w:r>
      <w:r>
        <w:rPr>
          <w:rFonts w:ascii="方正仿宋_GBK" w:hint="eastAsia"/>
          <w:color w:val="000000"/>
          <w:szCs w:val="32"/>
          <w:shd w:val="clear" w:color="auto" w:fill="auto"/>
          <w:lang w:eastAsia="zh-CN"/>
        </w:rPr>
        <w:t>，</w:t>
      </w:r>
      <w:r>
        <w:rPr>
          <w:rFonts w:ascii="方正仿宋_GBK" w:hint="eastAsia"/>
          <w:color w:val="000000"/>
          <w:szCs w:val="32"/>
          <w:shd w:val="clear" w:color="auto" w:fill="auto"/>
        </w:rPr>
        <w:t>及时传递</w:t>
      </w:r>
      <w:r>
        <w:rPr>
          <w:rFonts w:ascii="方正仿宋_GBK" w:hint="eastAsia"/>
          <w:color w:val="000000"/>
          <w:szCs w:val="32"/>
          <w:shd w:val="clear" w:color="auto" w:fill="auto"/>
          <w:lang w:val="en-US" w:eastAsia="zh-CN"/>
        </w:rPr>
        <w:t>海关</w:t>
      </w:r>
      <w:r>
        <w:rPr>
          <w:rFonts w:ascii="方正仿宋_GBK" w:hint="eastAsia"/>
          <w:color w:val="000000"/>
          <w:szCs w:val="32"/>
          <w:shd w:val="clear" w:color="auto" w:fill="auto"/>
        </w:rPr>
        <w:t>帮扶措施、办事服务</w:t>
      </w:r>
      <w:r>
        <w:rPr>
          <w:rFonts w:ascii="方正仿宋_GBK" w:hint="eastAsia"/>
          <w:color w:val="000000"/>
          <w:szCs w:val="32"/>
          <w:shd w:val="clear" w:color="auto" w:fill="auto"/>
          <w:lang w:val="en-US" w:eastAsia="zh-CN"/>
        </w:rPr>
        <w:t>及</w:t>
      </w:r>
      <w:r>
        <w:rPr>
          <w:rFonts w:ascii="方正仿宋_GBK"/>
          <w:color w:val="000000"/>
          <w:szCs w:val="32"/>
          <w:shd w:val="clear" w:color="auto" w:fill="auto"/>
        </w:rPr>
        <w:t>政策</w:t>
      </w:r>
      <w:r>
        <w:rPr>
          <w:rFonts w:ascii="方正仿宋_GBK" w:hint="eastAsia"/>
          <w:color w:val="000000"/>
          <w:szCs w:val="32"/>
          <w:shd w:val="clear" w:color="auto" w:fill="auto"/>
        </w:rPr>
        <w:t>实施动态等信息</w:t>
      </w:r>
      <w:r>
        <w:rPr>
          <w:rFonts w:ascii="方正仿宋_GBK" w:hint="eastAsia"/>
          <w:color w:val="000000"/>
          <w:szCs w:val="32"/>
          <w:shd w:val="clear" w:color="auto" w:fill="auto"/>
          <w:lang w:eastAsia="zh-CN"/>
        </w:rPr>
        <w:t>，</w:t>
      </w:r>
      <w:r>
        <w:rPr>
          <w:rFonts w:ascii="方正仿宋_GBK"/>
          <w:color w:val="000000"/>
          <w:szCs w:val="32"/>
          <w:shd w:val="clear" w:color="auto" w:fill="auto"/>
        </w:rPr>
        <w:t>充分释放海关政策红利</w:t>
      </w:r>
      <w:r>
        <w:rPr>
          <w:rFonts w:ascii="方正仿宋_GBK" w:hint="eastAsia"/>
          <w:color w:val="000000"/>
          <w:szCs w:val="32"/>
          <w:shd w:val="clear" w:color="auto" w:fill="auto"/>
          <w:lang w:eastAsia="zh-CN"/>
        </w:rPr>
        <w:t>。</w:t>
      </w:r>
    </w:p>
    <w:p>
      <w:pPr>
        <w:pStyle w:val="212"/>
        <w:shd w:val="clear" w:color="auto" w:fill="auto"/>
        <w:autoSpaceDN w:val="0"/>
        <w:spacing w:line="560" w:lineRule="exact"/>
        <w:ind w:firstLineChars="200" w:firstLine="640"/>
        <w:rPr>
          <w:rFonts w:ascii="方正楷体_GBK" w:eastAsia="方正楷体_GBK" w:hint="eastAsia"/>
          <w:b/>
          <w:bCs/>
          <w:color w:val="000000"/>
          <w:szCs w:val="32"/>
          <w:shd w:val="clear" w:color="auto" w:fill="auto"/>
        </w:rPr>
      </w:pPr>
      <w:r>
        <w:rPr>
          <w:rFonts w:ascii="方正楷体_GBK" w:eastAsia="方正楷体_GBK" w:hint="eastAsia"/>
          <w:b/>
          <w:bCs/>
          <w:color w:val="000000"/>
          <w:szCs w:val="32"/>
          <w:shd w:val="clear" w:color="auto" w:fill="auto"/>
        </w:rPr>
        <w:t>（五）监督保障</w:t>
      </w:r>
      <w:r>
        <w:rPr>
          <w:rFonts w:ascii="方正楷体_GBK" w:eastAsia="方正楷体_GBK" w:hint="eastAsia"/>
          <w:b/>
          <w:bCs/>
          <w:color w:val="000000"/>
          <w:szCs w:val="32"/>
          <w:shd w:val="clear" w:color="auto" w:fill="auto"/>
          <w:lang w:val="en-US" w:eastAsia="zh-CN"/>
        </w:rPr>
        <w:t>情况</w:t>
      </w:r>
      <w:r>
        <w:rPr>
          <w:rFonts w:ascii="方正楷体_GBK" w:eastAsia="方正楷体_GBK"/>
          <w:b/>
          <w:bCs/>
          <w:color w:val="000000"/>
          <w:szCs w:val="32"/>
          <w:shd w:val="clear" w:color="auto" w:fill="auto"/>
          <w:lang w:val="en-US" w:eastAsia="zh-CN"/>
        </w:rPr>
        <w:t>。</w:t>
      </w:r>
    </w:p>
    <w:p>
      <w:pPr>
        <w:pStyle w:val="213"/>
        <w:shd w:val="clear" w:color="auto" w:fill="auto"/>
        <w:spacing w:line="560" w:lineRule="exact"/>
        <w:ind w:firstLineChars="200" w:firstLine="640"/>
        <w:rPr>
          <w:shd w:val="clear" w:color="auto" w:fill="auto"/>
        </w:rPr>
      </w:pPr>
      <w:r>
        <w:rPr>
          <w:rFonts w:hint="eastAsia"/>
          <w:shd w:val="clear" w:color="auto" w:fill="auto"/>
        </w:rPr>
        <w:t>韶关海关</w:t>
      </w:r>
      <w:r>
        <w:rPr>
          <w:rFonts w:hint="eastAsia"/>
          <w:shd w:val="clear" w:color="auto" w:fill="auto"/>
          <w:lang w:val="en-US" w:eastAsia="zh-CN"/>
        </w:rPr>
        <w:t>深化“关长联系企业”机制，深入企业调研，积极听取进出口企业对海关发展的意见建议</w:t>
      </w:r>
      <w:r>
        <w:rPr>
          <w:shd w:val="clear" w:color="auto" w:fill="auto"/>
          <w:lang w:val="en-US" w:eastAsia="zh-CN"/>
        </w:rPr>
        <w:t>；</w:t>
      </w:r>
      <w:r>
        <w:rPr>
          <w:rFonts w:hint="eastAsia"/>
          <w:shd w:val="clear" w:color="auto" w:fill="auto"/>
          <w:lang w:val="en-US" w:eastAsia="zh-CN"/>
        </w:rPr>
        <w:t>通过</w:t>
      </w:r>
      <w:r>
        <w:rPr>
          <w:shd w:val="clear" w:color="auto" w:fill="auto"/>
        </w:rPr>
        <w:t>在基层政务公开专区增设</w:t>
      </w:r>
      <w:r>
        <w:rPr>
          <w:rFonts w:hint="eastAsia"/>
          <w:shd w:val="clear" w:color="auto" w:fill="auto"/>
          <w:lang w:eastAsia="zh-CN"/>
        </w:rPr>
        <w:t>《</w:t>
      </w:r>
      <w:r>
        <w:rPr>
          <w:shd w:val="clear" w:color="auto" w:fill="auto"/>
        </w:rPr>
        <w:t>意见本</w:t>
      </w:r>
      <w:r>
        <w:rPr>
          <w:rFonts w:hint="eastAsia"/>
          <w:shd w:val="clear" w:color="auto" w:fill="auto"/>
          <w:lang w:eastAsia="zh-CN"/>
        </w:rPr>
        <w:t>》</w:t>
      </w:r>
      <w:r>
        <w:rPr>
          <w:shd w:val="clear" w:color="auto" w:fill="auto"/>
        </w:rPr>
        <w:t>、定期</w:t>
      </w:r>
      <w:r>
        <w:rPr>
          <w:rFonts w:hint="eastAsia"/>
          <w:shd w:val="clear" w:color="auto" w:fill="auto"/>
          <w:lang w:val="en-US" w:eastAsia="zh-CN"/>
        </w:rPr>
        <w:t>开展</w:t>
      </w:r>
      <w:r>
        <w:rPr>
          <w:rFonts w:hint="eastAsia"/>
          <w:shd w:val="clear" w:color="auto" w:fill="auto"/>
        </w:rPr>
        <w:t>“关长接待日”</w:t>
      </w:r>
      <w:r>
        <w:rPr>
          <w:rFonts w:hint="eastAsia"/>
          <w:shd w:val="clear" w:color="auto" w:fill="auto"/>
          <w:lang w:eastAsia="zh-CN"/>
        </w:rPr>
        <w:t>、</w:t>
      </w:r>
      <w:r>
        <w:rPr>
          <w:rFonts w:hint="eastAsia"/>
          <w:shd w:val="clear" w:color="auto" w:fill="auto"/>
          <w:lang w:val="en-US" w:eastAsia="zh-CN"/>
        </w:rPr>
        <w:t>关企座谈会</w:t>
      </w:r>
      <w:r>
        <w:rPr>
          <w:rFonts w:hint="eastAsia"/>
          <w:shd w:val="clear" w:color="auto" w:fill="auto"/>
        </w:rPr>
        <w:t>等形式，</w:t>
      </w:r>
      <w:r>
        <w:rPr>
          <w:rFonts w:hint="eastAsia"/>
          <w:shd w:val="clear" w:color="auto" w:fill="auto"/>
          <w:lang w:val="en-US" w:eastAsia="zh-CN"/>
        </w:rPr>
        <w:t>自觉</w:t>
      </w:r>
      <w:r>
        <w:rPr>
          <w:rFonts w:hint="eastAsia"/>
          <w:shd w:val="clear" w:color="auto" w:fill="auto"/>
        </w:rPr>
        <w:t>接受社会监督。</w:t>
      </w:r>
    </w:p>
    <w:p>
      <w:pPr>
        <w:pStyle w:val="37"/>
        <w:shd w:val="clear" w:color="auto" w:fill="auto"/>
        <w:adjustRightInd w:val="0"/>
        <w:snapToGrid w:val="0"/>
        <w:ind w:firstLineChars="200" w:firstLine="624"/>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本年</w:t>
            </w:r>
            <w:r>
              <w:rPr>
                <w:color w:val="auto"/>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本年废止件</w:t>
            </w:r>
            <w:r>
              <w:rPr>
                <w:color w:val="auto"/>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6"/>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
              <w:shd w:val="clear" w:color="auto" w:fill="auto"/>
              <w:ind w:left="0" w:firstLine="0"/>
              <w:jc w:val="center"/>
              <w:rPr>
                <w:shd w:val="clear" w:color="auto" w:fill="auto"/>
              </w:rPr>
            </w:pPr>
            <w:r>
              <w:rPr>
                <w:rFonts w:eastAsia="方正仿宋_GBK" w:cs="宋体"/>
                <w:sz w:val="24"/>
                <w:szCs w:val="24"/>
                <w:shd w:val="clear" w:color="auto" w:fill="auto"/>
                <w:lang w:bidi="ar-SA"/>
              </w:rPr>
              <w:t>11</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7"/>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adjustRightInd w:val="0"/>
              <w:snapToGrid w:val="0"/>
              <w:spacing w:line="260" w:lineRule="exact"/>
              <w:jc w:val="center"/>
              <w:rPr>
                <w:shd w:val="clear" w:color="auto" w:fill="auto"/>
              </w:rPr>
            </w:pPr>
            <w:r>
              <w:rPr>
                <w:rFonts w:ascii="宋体" w:cs="宋体" w:hint="eastAsia"/>
                <w:color w:val="auto"/>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2"/>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bl>
    <w:p>
      <w:pPr>
        <w:pStyle w:val="336"/>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6"/>
        <w:widowControl/>
        <w:shd w:val="clear" w:color="auto" w:fill="auto"/>
        <w:adjustRightInd w:val="0"/>
        <w:snapToGrid w:val="0"/>
        <w:spacing w:beforeAutospacing="0" w:afterAutospacing="0" w:line="560" w:lineRule="exact"/>
        <w:ind w:left="0" w:firstLineChars="200" w:firstLine="640"/>
        <w:jc w:val="both"/>
        <w:rPr>
          <w:rFonts w:ascii="方正黑体_GBK" w:eastAsia="方正黑体_GBK" w:cs="楷体_GB2312" w:hint="eastAsia"/>
          <w:bCs/>
          <w:sz w:val="32"/>
          <w:szCs w:val="32"/>
          <w:shd w:val="clear" w:color="auto" w:fill="auto"/>
          <w:lang w:bidi="ar-SA"/>
        </w:rPr>
      </w:pPr>
      <w:bookmarkStart w:id="2" w:name="_GoBack"/>
      <w:bookmarkEnd w:id="2"/>
      <w:r>
        <w:rPr>
          <w:rFonts w:ascii="方正黑体_GBK" w:eastAsia="方正黑体_GBK" w:cs="楷体_GB2312"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2"/>
              <w:widowControl/>
              <w:shd w:val="clear" w:color="auto" w:fill="auto"/>
              <w:jc w:val="left"/>
              <w:rPr>
                <w:color w:val="auto"/>
                <w:sz w:val="24"/>
                <w:szCs w:val="24"/>
                <w:shd w:val="clear" w:color="auto" w:fill="auto"/>
              </w:rPr>
            </w:pPr>
            <w:r>
              <w:rPr>
                <w:rFonts w:ascii="宋体" w:cs="宋体" w:hint="eastAsia"/>
                <w:color w:val="auto"/>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2"/>
              <w:widowControl/>
              <w:shd w:val="clear" w:color="auto" w:fill="auto"/>
              <w:jc w:val="left"/>
              <w:rPr>
                <w:color w:val="auto"/>
                <w:sz w:val="24"/>
                <w:szCs w:val="24"/>
                <w:shd w:val="clear" w:color="auto" w:fill="auto"/>
              </w:rPr>
            </w:pPr>
            <w:r>
              <w:rPr>
                <w:rFonts w:ascii="宋体" w:cs="宋体" w:hint="eastAsia"/>
                <w:color w:val="auto"/>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left"/>
              <w:rPr>
                <w:color w:val="auto"/>
                <w:sz w:val="24"/>
                <w:szCs w:val="24"/>
                <w:shd w:val="clear" w:color="auto" w:fill="auto"/>
              </w:rPr>
            </w:pPr>
            <w:r>
              <w:rPr>
                <w:rFonts w:ascii="楷体" w:eastAsia="楷体" w:cs="楷体" w:hint="eastAsia"/>
                <w:color w:val="auto"/>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left"/>
              <w:rPr>
                <w:color w:val="auto"/>
                <w:sz w:val="24"/>
                <w:szCs w:val="24"/>
                <w:shd w:val="clear" w:color="auto" w:fill="auto"/>
              </w:rPr>
            </w:pPr>
            <w:r>
              <w:rPr>
                <w:rFonts w:ascii="楷体" w:eastAsia="楷体" w:cs="楷体" w:hint="eastAsia"/>
                <w:color w:val="auto"/>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highlight w:va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left"/>
              <w:rPr>
                <w:color w:val="auto"/>
                <w:shd w:val="clear" w:color="auto" w:fill="auto"/>
              </w:rPr>
            </w:pPr>
            <w:r>
              <w:rPr>
                <w:rFonts w:ascii="宋体" w:cs="宋体" w:hint="eastAsia"/>
                <w:color w:val="auto"/>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26"/>
        <w:widowControl/>
        <w:shd w:val="clear" w:color="auto" w:fill="auto"/>
        <w:spacing w:beforeAutospacing="0" w:afterAutospacing="0" w:line="560" w:lineRule="exact"/>
        <w:ind w:firstLineChars="200" w:firstLine="640"/>
        <w:jc w:val="both"/>
        <w:rPr>
          <w:rFonts w:ascii="宋体" w:cs="宋体" w:hint="eastAsia"/>
          <w:color w:val="auto"/>
          <w:szCs w:val="24"/>
          <w:shd w:val="clear" w:color="auto" w:fill="auto"/>
          <w:lang w:bidi="ar-SA"/>
        </w:rPr>
      </w:pPr>
      <w:r>
        <w:rPr>
          <w:rFonts w:ascii="方正黑体_GBK" w:eastAsia="方正黑体_GBK" w:cs="楷体_GB2312" w:hint="eastAsia"/>
          <w:bCs/>
          <w:color w:val="auto"/>
          <w:sz w:val="32"/>
          <w:szCs w:val="32"/>
          <w:shd w:val="clear" w:color="auto" w:fill="auto"/>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shd w:val="clear" w:color="auto" w:fill="auto"/>
              <w:jc w:val="center"/>
              <w:rPr>
                <w:kern w:val="0"/>
                <w:sz w:val="28"/>
                <w:szCs w:val="28"/>
                <w:shd w:val="clear" w:color="auto" w:fill="auto"/>
              </w:rPr>
            </w:pPr>
            <w:r>
              <w:rPr>
                <w:kern w:val="0"/>
                <w:sz w:val="28"/>
                <w:szCs w:val="28"/>
                <w:shd w:val="clear" w:color="auto" w:fill="auto"/>
              </w:rPr>
              <w:t>0</w:t>
            </w:r>
          </w:p>
        </w:tc>
      </w:tr>
    </w:tbl>
    <w:p>
      <w:pPr>
        <w:pStyle w:val="26"/>
        <w:widowControl/>
        <w:shd w:val="clear" w:color="auto" w:fill="auto"/>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五、存在的主要问题及改进情况</w:t>
      </w:r>
    </w:p>
    <w:p>
      <w:pPr>
        <w:pStyle w:val="45"/>
        <w:shd w:val="clear" w:color="auto" w:fill="auto"/>
        <w:adjustRightInd w:val="0"/>
        <w:snapToGrid w:val="0"/>
        <w:ind w:firstLineChars="200" w:firstLine="624"/>
        <w:rPr>
          <w:rFonts w:ascii="方正楷体_GBK" w:eastAsia="方正楷体_GBK"/>
          <w:b/>
          <w:bCs/>
          <w:shd w:val="clear" w:color="auto" w:fill="auto"/>
        </w:rPr>
      </w:pPr>
      <w:r>
        <w:rPr>
          <w:rFonts w:ascii="方正楷体_GBK" w:eastAsia="方正楷体_GBK" w:hint="eastAsia"/>
          <w:b/>
          <w:bCs/>
          <w:shd w:val="clear" w:color="auto" w:fill="auto"/>
        </w:rPr>
        <w:t>（一）</w:t>
      </w:r>
      <w:r>
        <w:rPr>
          <w:rFonts w:ascii="Times New Roman" w:eastAsia="方正楷体_GBK" w:cs="Times New Roman" w:hAnsi="Times New Roman"/>
          <w:b/>
          <w:bCs/>
          <w:shd w:val="clear" w:color="auto" w:fill="auto"/>
        </w:rPr>
        <w:t>2023</w:t>
      </w:r>
      <w:r>
        <w:rPr>
          <w:rFonts w:ascii="方正楷体_GBK" w:eastAsia="方正楷体_GBK" w:hint="eastAsia"/>
          <w:b/>
          <w:bCs/>
          <w:shd w:val="clear" w:color="auto" w:fill="auto"/>
        </w:rPr>
        <w:t>年年报中所提问题整改情况。</w:t>
      </w:r>
    </w:p>
    <w:p>
      <w:pPr>
        <w:pStyle w:val="204"/>
        <w:shd w:val="clear" w:color="auto" w:fill="auto"/>
        <w:adjustRightInd w:val="0"/>
        <w:snapToGrid w:val="0"/>
        <w:ind w:firstLineChars="200" w:firstLine="624"/>
        <w:rPr>
          <w:szCs w:val="32"/>
          <w:shd w:val="clear" w:color="auto" w:fill="auto"/>
        </w:rPr>
      </w:pPr>
      <w:r>
        <w:rPr>
          <w:rFonts w:ascii="方正仿宋_GBK" w:hint="eastAsia"/>
          <w:szCs w:val="32"/>
          <w:shd w:val="clear" w:color="auto" w:fill="auto"/>
        </w:rPr>
        <w:t>韶关海关</w:t>
      </w:r>
      <w:r>
        <w:rPr>
          <w:szCs w:val="32"/>
          <w:shd w:val="clear" w:color="auto" w:fill="auto"/>
        </w:rPr>
        <w:t>2023</w:t>
      </w:r>
      <w:r>
        <w:rPr>
          <w:rFonts w:ascii="方正仿宋_GBK" w:hint="eastAsia"/>
          <w:szCs w:val="32"/>
          <w:shd w:val="clear" w:color="auto" w:fill="auto"/>
        </w:rPr>
        <w:t>年年报中提出以下问题：</w:t>
      </w:r>
      <w:r>
        <w:rPr>
          <w:rFonts w:hint="eastAsia"/>
          <w:b/>
          <w:bCs/>
          <w:shd w:val="clear" w:color="auto" w:fill="auto"/>
        </w:rPr>
        <w:t>一是</w:t>
      </w:r>
      <w:r>
        <w:rPr>
          <w:rFonts w:hint="eastAsia"/>
          <w:shd w:val="clear" w:color="auto" w:fill="auto"/>
        </w:rPr>
        <w:t>受关区企业数量影响，缺乏企业使用政务公开专区的反馈</w:t>
      </w:r>
      <w:r>
        <w:rPr>
          <w:rFonts w:hint="eastAsia"/>
          <w:szCs w:val="32"/>
          <w:shd w:val="clear" w:color="auto" w:fill="auto"/>
        </w:rPr>
        <w:t>信息、意见建议，难以有针对性地进一步完善、优化政务公开专区。</w:t>
      </w:r>
      <w:r>
        <w:rPr>
          <w:rFonts w:hint="eastAsia"/>
          <w:b/>
          <w:bCs/>
          <w:szCs w:val="32"/>
          <w:shd w:val="clear" w:color="auto" w:fill="auto"/>
        </w:rPr>
        <w:t>二是</w:t>
      </w:r>
      <w:r>
        <w:rPr>
          <w:rFonts w:hint="eastAsia"/>
          <w:szCs w:val="32"/>
          <w:shd w:val="clear" w:color="auto" w:fill="auto"/>
        </w:rPr>
        <w:t>政策解读形式单一，解读质量还需进一步提升，形式仍须进一步创新。</w:t>
      </w:r>
    </w:p>
    <w:p>
      <w:pPr>
        <w:pStyle w:val="204"/>
        <w:shd w:val="clear" w:color="auto" w:fill="auto"/>
        <w:adjustRightInd w:val="0"/>
        <w:snapToGrid w:val="0"/>
        <w:ind w:firstLineChars="200" w:firstLine="624"/>
        <w:rPr>
          <w:rFonts w:ascii="方正仿宋_GBK" w:eastAsia="方正仿宋_GBK" w:hint="eastAsia"/>
          <w:szCs w:val="32"/>
          <w:shd w:val="clear" w:color="auto" w:fill="auto"/>
          <w:lang w:eastAsia="zh-CN"/>
        </w:rPr>
      </w:pPr>
      <w:r>
        <w:rPr>
          <w:rFonts w:ascii="方正仿宋_GBK" w:hint="eastAsia"/>
          <w:szCs w:val="32"/>
          <w:shd w:val="clear" w:color="auto" w:fill="auto"/>
        </w:rPr>
        <w:t>上述问题在</w:t>
      </w:r>
      <w:r>
        <w:rPr>
          <w:szCs w:val="32"/>
          <w:shd w:val="clear" w:color="auto" w:fill="auto"/>
        </w:rPr>
        <w:t>2024</w:t>
      </w:r>
      <w:r>
        <w:rPr>
          <w:rFonts w:ascii="方正仿宋_GBK" w:hint="eastAsia"/>
          <w:szCs w:val="32"/>
          <w:shd w:val="clear" w:color="auto" w:fill="auto"/>
        </w:rPr>
        <w:t>年均已采取措施完成整改：</w:t>
      </w:r>
      <w:r>
        <w:rPr>
          <w:rFonts w:ascii="方正仿宋_GBK" w:hint="eastAsia"/>
          <w:b/>
          <w:bCs/>
          <w:szCs w:val="32"/>
          <w:shd w:val="clear" w:color="auto" w:fill="auto"/>
        </w:rPr>
        <w:t>一是</w:t>
      </w:r>
      <w:r>
        <w:rPr>
          <w:rFonts w:ascii="方正仿宋_GBK"/>
          <w:szCs w:val="32"/>
          <w:shd w:val="clear" w:color="auto" w:fill="auto"/>
        </w:rPr>
        <w:t>积极搜集企业使用意见建议，及时优化基层政务公开专区设置。通过增设专区</w:t>
      </w:r>
      <w:r>
        <w:rPr>
          <w:rFonts w:ascii="方正仿宋_GBK" w:hint="eastAsia"/>
          <w:szCs w:val="32"/>
          <w:shd w:val="clear" w:color="auto" w:fill="auto"/>
          <w:lang w:eastAsia="zh-CN"/>
        </w:rPr>
        <w:t>《</w:t>
      </w:r>
      <w:r>
        <w:rPr>
          <w:rFonts w:ascii="方正仿宋_GBK"/>
          <w:szCs w:val="32"/>
          <w:shd w:val="clear" w:color="auto" w:fill="auto"/>
        </w:rPr>
        <w:t>使用记录本</w:t>
      </w:r>
      <w:r>
        <w:rPr>
          <w:rFonts w:ascii="方正仿宋_GBK" w:hint="eastAsia"/>
          <w:szCs w:val="32"/>
          <w:shd w:val="clear" w:color="auto" w:fill="auto"/>
          <w:lang w:eastAsia="zh-CN"/>
        </w:rPr>
        <w:t>》</w:t>
      </w:r>
      <w:r>
        <w:rPr>
          <w:rFonts w:ascii="方正仿宋_GBK"/>
          <w:szCs w:val="32"/>
          <w:shd w:val="clear" w:color="auto" w:fill="auto"/>
          <w:lang w:eastAsia="zh-CN"/>
        </w:rPr>
        <w:t>及</w:t>
      </w:r>
      <w:r>
        <w:rPr>
          <w:rFonts w:ascii="方正仿宋_GBK" w:hint="eastAsia"/>
          <w:szCs w:val="32"/>
          <w:shd w:val="clear" w:color="auto" w:fill="auto"/>
          <w:lang w:eastAsia="zh-CN"/>
        </w:rPr>
        <w:t>《</w:t>
      </w:r>
      <w:r>
        <w:rPr>
          <w:rFonts w:ascii="方正仿宋_GBK"/>
          <w:szCs w:val="32"/>
          <w:shd w:val="clear" w:color="auto" w:fill="auto"/>
        </w:rPr>
        <w:t>意见本</w:t>
      </w:r>
      <w:r>
        <w:rPr>
          <w:rFonts w:ascii="方正仿宋_GBK" w:hint="eastAsia"/>
          <w:szCs w:val="32"/>
          <w:shd w:val="clear" w:color="auto" w:fill="auto"/>
          <w:lang w:eastAsia="zh-CN"/>
        </w:rPr>
        <w:t>》</w:t>
      </w:r>
      <w:r>
        <w:rPr>
          <w:rFonts w:ascii="方正仿宋_GBK"/>
          <w:szCs w:val="32"/>
          <w:shd w:val="clear" w:color="auto" w:fill="auto"/>
        </w:rPr>
        <w:t>、张贴</w:t>
      </w:r>
      <w:r>
        <w:rPr>
          <w:rFonts w:ascii="方正仿宋_GBK" w:hint="eastAsia"/>
          <w:szCs w:val="32"/>
          <w:shd w:val="clear" w:color="auto" w:fill="auto"/>
        </w:rPr>
        <w:t>“</w:t>
      </w:r>
      <w:r>
        <w:rPr>
          <w:rFonts w:ascii="方正仿宋_GBK"/>
          <w:szCs w:val="32"/>
          <w:shd w:val="clear" w:color="auto" w:fill="auto"/>
        </w:rPr>
        <w:t>广州海关基层政务公开、政务服务意见建议征集</w:t>
      </w:r>
      <w:r>
        <w:rPr>
          <w:rFonts w:ascii="方正仿宋_GBK" w:hint="eastAsia"/>
          <w:szCs w:val="32"/>
          <w:shd w:val="clear" w:color="auto" w:fill="auto"/>
        </w:rPr>
        <w:t>”</w:t>
      </w:r>
      <w:r>
        <w:rPr>
          <w:rFonts w:ascii="方正仿宋_GBK"/>
          <w:szCs w:val="32"/>
          <w:shd w:val="clear" w:color="auto" w:fill="auto"/>
        </w:rPr>
        <w:t>二维码，畅顺企业意见建议反映渠道，主动</w:t>
      </w:r>
      <w:r>
        <w:rPr>
          <w:rFonts w:ascii="方正仿宋_GBK" w:hint="eastAsia"/>
          <w:szCs w:val="32"/>
          <w:shd w:val="clear" w:color="auto" w:fill="auto"/>
        </w:rPr>
        <w:t>了解</w:t>
      </w:r>
      <w:r>
        <w:rPr>
          <w:rFonts w:ascii="方正仿宋_GBK"/>
          <w:szCs w:val="32"/>
          <w:shd w:val="clear" w:color="auto" w:fill="auto"/>
        </w:rPr>
        <w:t>企业群众使用专区的体验感。根据企业意见建议优化专区设置，增设专区标识指引，更改专区公用计算机配置，计算机桌面增设常用办理事项电子指南，定期更换专区办事指南</w:t>
      </w:r>
      <w:r>
        <w:rPr>
          <w:rFonts w:ascii="方正仿宋_GBK" w:hint="eastAsia"/>
          <w:szCs w:val="32"/>
          <w:shd w:val="clear" w:color="auto" w:fill="auto"/>
          <w:lang w:eastAsia="zh-CN"/>
        </w:rPr>
        <w:t>、</w:t>
      </w:r>
      <w:r>
        <w:rPr>
          <w:rFonts w:ascii="方正仿宋_GBK"/>
          <w:szCs w:val="32"/>
          <w:shd w:val="clear" w:color="auto" w:fill="auto"/>
        </w:rPr>
        <w:t>公告栏内容。</w:t>
      </w:r>
      <w:r>
        <w:rPr>
          <w:rFonts w:ascii="方正仿宋_GBK"/>
          <w:b/>
          <w:bCs/>
          <w:szCs w:val="32"/>
          <w:shd w:val="clear" w:color="auto" w:fill="auto"/>
        </w:rPr>
        <w:t>二是</w:t>
      </w:r>
      <w:r>
        <w:rPr>
          <w:rFonts w:ascii="方正仿宋_GBK"/>
          <w:szCs w:val="32"/>
          <w:shd w:val="clear" w:color="auto" w:fill="auto"/>
        </w:rPr>
        <w:t>强化政策解读力度。积极落实署省备忘录，与韶关市各县区签订合作协议，针对各县区经济发展结构、发展定位不同，以进出口企业需求为导向，组建专家团队到各县区开展政策宣讲，靶向开展政策解读，提高解读针对性。增强政策解读创新性，</w:t>
      </w:r>
      <w:r>
        <w:rPr>
          <w:rFonts w:ascii="方正仿宋_GBK"/>
          <w:szCs w:val="32"/>
          <w:shd w:val="clear" w:color="auto" w:fill="auto"/>
          <w:lang w:val="en-US" w:eastAsia="zh-CN"/>
        </w:rPr>
        <w:t>通过</w:t>
      </w:r>
      <w:r>
        <w:rPr>
          <w:rFonts w:ascii="方正仿宋_GBK" w:hint="eastAsia"/>
          <w:szCs w:val="32"/>
          <w:shd w:val="clear" w:color="auto" w:fill="auto"/>
        </w:rPr>
        <w:t>“</w:t>
      </w:r>
      <w:r>
        <w:rPr>
          <w:szCs w:val="32"/>
          <w:shd w:val="clear" w:color="auto" w:fill="auto"/>
        </w:rPr>
        <w:t>广州海关12360</w:t>
      </w:r>
      <w:r>
        <w:rPr>
          <w:rFonts w:hint="eastAsia"/>
          <w:szCs w:val="32"/>
          <w:shd w:val="clear" w:color="auto" w:fill="auto"/>
        </w:rPr>
        <w:t>”</w:t>
      </w:r>
      <w:r>
        <w:rPr>
          <w:rFonts w:ascii="方正仿宋_GBK"/>
          <w:szCs w:val="32"/>
          <w:shd w:val="clear" w:color="auto" w:fill="auto"/>
        </w:rPr>
        <w:t>微信公众号</w:t>
      </w:r>
      <w:r>
        <w:rPr>
          <w:rFonts w:ascii="方正仿宋_GBK" w:hint="eastAsia"/>
          <w:szCs w:val="32"/>
          <w:shd w:val="clear" w:color="auto" w:fill="auto"/>
          <w:lang w:val="en-US" w:eastAsia="zh-CN"/>
        </w:rPr>
        <w:t>刊载</w:t>
      </w:r>
      <w:r>
        <w:rPr>
          <w:rFonts w:ascii="方正仿宋_GBK"/>
          <w:szCs w:val="32"/>
          <w:shd w:val="clear" w:color="auto" w:fill="auto"/>
        </w:rPr>
        <w:t>《解读|斯里兰卡鲜食菠萝输华植物检疫要求》《</w:t>
      </w:r>
      <w:r>
        <w:rPr>
          <w:rFonts w:ascii="方正仿宋_GBK" w:hint="eastAsia"/>
          <w:szCs w:val="32"/>
          <w:shd w:val="clear" w:color="auto" w:fill="auto"/>
        </w:rPr>
        <w:t>时隔两年，世卫组织为何再次宣布猴痘疫情构成“国际关注的突发公共卫生事件”</w:t>
      </w:r>
      <w:r>
        <w:rPr>
          <w:rFonts w:ascii="方正仿宋_GBK"/>
          <w:szCs w:val="32"/>
          <w:shd w:val="clear" w:color="auto" w:fill="auto"/>
        </w:rPr>
        <w:t>》</w:t>
      </w:r>
      <w:r>
        <w:rPr>
          <w:rFonts w:ascii="方正仿宋_GBK" w:hint="eastAsia"/>
          <w:szCs w:val="32"/>
          <w:shd w:val="clear" w:color="auto" w:fill="auto"/>
          <w:lang w:val="en-US" w:eastAsia="zh-CN"/>
        </w:rPr>
        <w:t>等</w:t>
      </w:r>
      <w:r>
        <w:rPr>
          <w:rFonts w:ascii="方正仿宋_GBK"/>
          <w:szCs w:val="32"/>
          <w:shd w:val="clear" w:color="auto" w:fill="auto"/>
        </w:rPr>
        <w:t>政策解读</w:t>
      </w:r>
      <w:r>
        <w:rPr>
          <w:rFonts w:ascii="方正仿宋_GBK" w:hint="eastAsia"/>
          <w:szCs w:val="32"/>
          <w:shd w:val="clear" w:color="auto" w:fill="auto"/>
          <w:lang w:eastAsia="zh-CN"/>
        </w:rPr>
        <w:t>。</w:t>
      </w:r>
    </w:p>
    <w:p>
      <w:pPr>
        <w:pStyle w:val="38"/>
        <w:shd w:val="clear" w:color="auto" w:fill="auto"/>
        <w:adjustRightInd w:val="0"/>
        <w:snapToGrid w:val="0"/>
        <w:ind w:firstLineChars="200" w:firstLine="624"/>
        <w:rPr>
          <w:rFonts w:ascii="方正楷体_GBK" w:eastAsia="方正楷体_GBK"/>
          <w:b/>
          <w:bCs/>
          <w:shd w:val="clear" w:color="auto" w:fill="auto"/>
        </w:rPr>
      </w:pPr>
      <w:r>
        <w:rPr>
          <w:rFonts w:ascii="方正楷体_GBK" w:eastAsia="方正楷体_GBK" w:hint="eastAsia"/>
          <w:b/>
          <w:bCs/>
          <w:shd w:val="clear" w:color="auto" w:fill="auto"/>
        </w:rPr>
        <w:t>（二）目前存在问题。</w:t>
      </w:r>
    </w:p>
    <w:p>
      <w:pPr>
        <w:pStyle w:val="38"/>
        <w:shd w:val="clear" w:color="auto" w:fill="auto"/>
        <w:adjustRightInd w:val="0"/>
        <w:snapToGrid w:val="0"/>
        <w:ind w:firstLineChars="200" w:firstLine="624"/>
        <w:rPr>
          <w:b w:val="0"/>
          <w:bCs w:val="0"/>
          <w:shd w:val="clear" w:color="auto" w:fill="auto"/>
          <w:lang w:val="en-US" w:eastAsia="zh-CN"/>
        </w:rPr>
      </w:pPr>
      <w:r>
        <w:rPr>
          <w:b/>
          <w:bCs/>
          <w:shd w:val="clear" w:color="auto" w:fill="auto"/>
        </w:rPr>
        <w:t>一是</w:t>
      </w:r>
      <w:r>
        <w:rPr>
          <w:rFonts w:hint="eastAsia"/>
          <w:b w:val="0"/>
          <w:bCs w:val="0"/>
          <w:shd w:val="clear" w:color="auto" w:fill="auto"/>
          <w:lang w:val="en-US" w:eastAsia="zh-CN"/>
        </w:rPr>
        <w:t>依申请公开</w:t>
      </w:r>
      <w:r>
        <w:rPr>
          <w:b w:val="0"/>
          <w:bCs w:val="0"/>
          <w:shd w:val="clear" w:color="auto" w:fill="auto"/>
          <w:lang w:val="en-US" w:eastAsia="zh-CN"/>
        </w:rPr>
        <w:t>相关制度要求不够熟悉，</w:t>
      </w:r>
      <w:r>
        <w:rPr>
          <w:rFonts w:hint="eastAsia"/>
          <w:b w:val="0"/>
          <w:bCs w:val="0"/>
          <w:shd w:val="clear" w:color="auto" w:fill="auto"/>
          <w:lang w:val="en-US" w:eastAsia="zh-CN"/>
        </w:rPr>
        <w:t>办理能力仍需提升。</w:t>
      </w:r>
      <w:r>
        <w:rPr>
          <w:rFonts w:hint="eastAsia"/>
          <w:b/>
          <w:bCs/>
          <w:shd w:val="clear" w:color="auto" w:fill="auto"/>
          <w:lang w:val="en-US" w:eastAsia="zh-CN"/>
        </w:rPr>
        <w:t>二是</w:t>
      </w:r>
      <w:r>
        <w:rPr>
          <w:rFonts w:hint="eastAsia"/>
          <w:b w:val="0"/>
          <w:bCs w:val="0"/>
          <w:shd w:val="clear" w:color="auto" w:fill="auto"/>
          <w:lang w:val="en-US" w:eastAsia="zh-CN"/>
        </w:rPr>
        <w:t>业务咨询</w:t>
      </w:r>
      <w:r>
        <w:rPr>
          <w:b w:val="0"/>
          <w:bCs w:val="0"/>
          <w:shd w:val="clear" w:color="auto" w:fill="auto"/>
          <w:lang w:val="en-US" w:eastAsia="zh-CN"/>
        </w:rPr>
        <w:t>电话的接听及时性、应答准确性</w:t>
      </w:r>
      <w:r>
        <w:rPr>
          <w:rFonts w:hint="eastAsia"/>
          <w:b w:val="0"/>
          <w:bCs w:val="0"/>
          <w:shd w:val="clear" w:color="auto" w:fill="auto"/>
          <w:lang w:val="en-US" w:eastAsia="zh-CN"/>
        </w:rPr>
        <w:t>需进一步</w:t>
      </w:r>
      <w:r>
        <w:rPr>
          <w:b w:val="0"/>
          <w:bCs w:val="0"/>
          <w:shd w:val="clear" w:color="auto" w:fill="auto"/>
          <w:lang w:val="en-US" w:eastAsia="zh-CN"/>
        </w:rPr>
        <w:t>加强</w:t>
      </w:r>
      <w:r>
        <w:rPr>
          <w:rFonts w:hint="eastAsia"/>
          <w:b w:val="0"/>
          <w:bCs w:val="0"/>
          <w:shd w:val="clear" w:color="auto" w:fill="auto"/>
          <w:lang w:val="en-US" w:eastAsia="zh-CN"/>
        </w:rPr>
        <w:t>。</w:t>
      </w:r>
    </w:p>
    <w:p>
      <w:pPr>
        <w:pStyle w:val="38"/>
        <w:shd w:val="clear" w:color="auto" w:fill="auto"/>
        <w:adjustRightInd w:val="0"/>
        <w:snapToGrid w:val="0"/>
        <w:ind w:firstLineChars="200" w:firstLine="624"/>
        <w:rPr>
          <w:rFonts w:ascii="方正黑体_GBK" w:eastAsia="方正黑体_GBK" w:cs="楷体_GB2312" w:hint="eastAsia"/>
          <w:bCs/>
          <w:color w:val="auto"/>
          <w:sz w:val="32"/>
          <w:szCs w:val="32"/>
          <w:shd w:val="clear" w:color="auto" w:fill="auto"/>
          <w:lang w:bidi="ar-SA"/>
        </w:rPr>
      </w:pPr>
      <w:r>
        <w:rPr>
          <w:rFonts w:ascii="方正黑体_GBK" w:eastAsia="方正黑体_GBK" w:cs="楷体_GB2312" w:hint="eastAsia"/>
          <w:bCs/>
          <w:color w:val="auto"/>
          <w:sz w:val="32"/>
          <w:szCs w:val="32"/>
          <w:shd w:val="clear" w:color="auto" w:fill="auto"/>
          <w:lang w:bidi="ar-SA"/>
        </w:rPr>
        <w:t>六、其他需要报告的事项</w:t>
      </w:r>
      <w:bookmarkEnd w:id="1"/>
    </w:p>
    <w:p>
      <w:pPr>
        <w:pStyle w:val="207"/>
        <w:shd w:val="clear" w:color="auto" w:fill="auto"/>
        <w:spacing w:line="560" w:lineRule="exact"/>
        <w:ind w:firstLineChars="200" w:firstLine="640"/>
        <w:rPr>
          <w:shd w:val="clear" w:color="auto" w:fill="auto"/>
        </w:rPr>
      </w:pPr>
      <w:r>
        <w:rPr>
          <w:color w:val="000000"/>
          <w:szCs w:val="32"/>
          <w:shd w:val="clear" w:color="auto" w:fill="auto"/>
        </w:rPr>
        <w:t>韶关海关严格按照《国务院办公厅关于印发〈政府信息公开信息处理费管理办法〉的通知》，</w:t>
      </w:r>
      <w:r>
        <w:rPr>
          <w:rFonts w:hint="eastAsia"/>
          <w:color w:val="000000"/>
          <w:szCs w:val="32"/>
          <w:shd w:val="clear" w:color="auto" w:fill="auto"/>
        </w:rPr>
        <w:t>规范</w:t>
      </w:r>
      <w:r>
        <w:rPr>
          <w:color w:val="000000"/>
          <w:szCs w:val="32"/>
          <w:shd w:val="clear" w:color="auto" w:fill="auto"/>
        </w:rPr>
        <w:t>政府信息公开信息处理费收取工作，2024年未收取政府信息公开信息处理费。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楷体_GB2312">
    <w:altName w:val="楷体"/>
    <w:panose1 w:val="00000000000000000000"/>
    <w:charset w:val="00"/>
    <w:family w:val="auto"/>
    <w:pitch w:val="variable"/>
    <w:sig w:usb0="00000000" w:usb1="00000000" w:usb2="00000000" w:usb3="00000000" w:csb0="00000000" w:csb1="00000000"/>
  </w:font>
  <w:font w:name="方正仿宋_GBK">
    <w:panose1 w:val="02000000000000000000"/>
    <w:charset w:val="86"/>
    <w:family w:val="script"/>
    <w:pitch w:val="variable"/>
    <w:sig w:usb0="A00002BF" w:usb1="38CF7CFA" w:usb2="00082016" w:usb3="00000000" w:csb0="00040001" w:csb1="00000000"/>
  </w:font>
  <w:font w:name="方正黑体_GBK">
    <w:altName w:val="微软雅黑"/>
    <w:panose1 w:val="03000509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方正楷体_GBK">
    <w:panose1 w:val="02000000000000000000"/>
    <w:charset w:val="86"/>
    <w:family w:val="script"/>
    <w:pitch w:val="variable"/>
    <w:sig w:usb0="800002BF" w:usb1="38CF7CFA" w:usb2="00000016" w:usb3="00000000" w:csb0="00040000" w:csb1="00000000"/>
  </w:font>
  <w:font w:name="宋体">
    <w:panose1 w:val="02010600030101010101"/>
    <w:charset w:val="86"/>
    <w:family w:val="auto"/>
    <w:pitch w:val="variable"/>
    <w:sig w:usb0="000002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4002EFF" w:usb1="C200247B" w:usb2="00000009" w:usb3="00000000" w:csb0="200001F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7"/>
      </w:rPr>
      <w:fldChar w:fldCharType="begin"/>
    </w:r>
    <w:r>
      <w:rPr>
        <w:rStyle w:val="27"/>
      </w:rPr>
      <w:instrText>Page</w:instrText>
    </w:r>
    <w:r>
      <w:rPr>
        <w:rStyle w:val="27"/>
      </w:rPr>
      <w:fldChar w:fldCharType="separate"/>
    </w:r>
    <w:r>
      <w:rPr>
        <w:rStyle w:val="27"/>
      </w:rPr>
      <w:t>- 1 -</w:t>
    </w:r>
    <w:r>
      <w:rPr>
        <w:rStyle w:val="27"/>
      </w:rPr>
      <w:fldChar w:fldCharType="end"/>
    </w:r>
  </w:p>
  <w:p>
    <w:pPr>
      <w:pStyle w:val="21"/>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7"/>
      </w:rPr>
      <w:fldChar w:fldCharType="begin"/>
    </w:r>
    <w:r>
      <w:rPr>
        <w:rStyle w:val="27"/>
      </w:rPr>
      <w:instrText>Page</w:instrText>
    </w:r>
    <w:r>
      <w:rPr>
        <w:rStyle w:val="27"/>
      </w:rPr>
      <w:fldChar w:fldCharType="separate"/>
    </w:r>
    <w:r>
      <w:rPr>
        <w:rStyle w:val="27"/>
      </w:rPr>
      <w:t>- 2 -</w:t>
    </w:r>
    <w:r>
      <w:rPr>
        <w:rStyle w:val="27"/>
      </w:rPr>
      <w:fldChar w:fldCharType="end"/>
    </w:r>
  </w:p>
  <w:p>
    <w:pPr>
      <w:pStyle w:val="21"/>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21565CC"/>
    <w:multiLevelType w:val="singleLevel"/>
    <w:tmpl w:val="B0803AE2"/>
    <w:lvl w:ilvl="0">
      <w:start w:val="1"/>
      <w:numFmt w:val="decimal"/>
      <w:lvlRestart w:val="0"/>
      <w:pStyle w:val="15"/>
      <w:lvlText w:val="%1."/>
      <w:lvlJc w:val="left"/>
      <w:pPr>
        <w:ind w:left="780" w:hanging="360"/>
      </w:pPr>
    </w:lvl>
  </w:abstractNum>
  <w:abstractNum w:abstractNumId="1">
    <w:nsid w:val="B0DFDAE6"/>
    <w:multiLevelType w:val="singleLevel"/>
    <w:tmpl w:val="0FFFFF88"/>
    <w:lvl w:ilvl="0">
      <w:start w:val="1"/>
      <w:numFmt w:val="decimal"/>
      <w:lvlRestart w:val="0"/>
      <w:pStyle w:val="17"/>
      <w:lvlText w:val="%1."/>
      <w:lvlJc w:val="left"/>
      <w:pPr>
        <w:ind w:left="360" w:hanging="360"/>
      </w:pPr>
    </w:lvl>
  </w:abstractNum>
  <w:abstractNum w:abstractNumId="2">
    <w:nsid w:val="1E288EF3"/>
    <w:multiLevelType w:val="singleLevel"/>
    <w:tmpl w:val="0FFFFF89"/>
    <w:lvl w:ilvl="0">
      <w:start w:val="1"/>
      <w:numFmt w:val="bullet"/>
      <w:lvlRestart w:val="0"/>
      <w:pStyle w:val="19"/>
      <w:lvlText w:val=""/>
      <w:lvlJc w:val="left"/>
      <w:pPr>
        <w:ind w:left="3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val="0"/>
  <w:bordersDoNotSurroundFooter w:val="0"/>
  <w:defaultTabStop w:val="420"/>
  <w:evenAndOddHeaders/>
  <w:drawingGridHorizontalSpacing w:val="160"/>
  <w:drawingGridVerticalSpacing w:val="435"/>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autoRedefine/>
    <w:next w:val="0"/>
    <w:pPr>
      <w:ind w:left="2940"/>
    </w:pPr>
  </w:style>
  <w:style w:type="paragraph" w:styleId="17">
    <w:name w:val="List Number"/>
    <w:basedOn w:val="0"/>
    <w:pPr>
      <w:numPr>
        <w:ilvl w:val="0"/>
        <w:numId w:val="2"/>
      </w:numPr>
    </w:pPr>
  </w:style>
  <w:style w:type="paragraph" w:styleId="18">
    <w:name w:val="index 5"/>
    <w:basedOn w:val="0"/>
    <w:autoRedefine/>
    <w:next w:val="0"/>
    <w:pPr>
      <w:ind w:left="1680"/>
    </w:pPr>
    <w:rPr>
      <w:rFonts w:ascii="Times New Roman" w:eastAsia="宋体" w:cs="Times New Roman" w:hAnsi="Times New Roman"/>
      <w:lang w:val="en-US" w:eastAsia="zh-CN" w:bidi="ar-SA"/>
    </w:rPr>
  </w:style>
  <w:style w:type="paragraph" w:styleId="19">
    <w:name w:val="List Bullet"/>
    <w:basedOn w:val="0"/>
    <w:pPr>
      <w:numPr>
        <w:ilvl w:val="0"/>
        <w:numId w:val="3"/>
      </w:numPr>
    </w:pPr>
  </w:style>
  <w:style w:type="paragraph" w:styleId="20">
    <w:name w:val="index 6"/>
    <w:basedOn w:val="0"/>
    <w:autoRedefine/>
    <w:next w:val="0"/>
    <w:pPr>
      <w:ind w:left="2100"/>
    </w:p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oc 1"/>
    <w:basedOn w:val="0"/>
    <w:autoRedefine/>
    <w:next w:val="0"/>
  </w:style>
  <w:style w:type="paragraph" w:styleId="24">
    <w:name w:val="index 7"/>
    <w:basedOn w:val="0"/>
    <w:autoRedefine/>
    <w:next w:val="0"/>
    <w:pPr>
      <w:ind w:left="2520"/>
    </w:pPr>
  </w:style>
  <w:style w:type="paragraph" w:styleId="25">
    <w:name w:val="toc 2"/>
    <w:basedOn w:val="0"/>
    <w:autoRedefine/>
    <w:next w:val="0"/>
    <w:pPr>
      <w:ind w:left="420"/>
    </w:pPr>
  </w:style>
  <w:style w:type="paragraph" w:styleId="26">
    <w:name w:val="Normal (Web)"/>
    <w:next w:val="21"/>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character" w:styleId="27">
    <w:name w:val="page number"/>
    <w:basedOn w:val="10"/>
  </w:style>
  <w:style w:type="character" w:styleId="28">
    <w:name w:val="Hyperlink"/>
    <w:rPr>
      <w:color w:val="0000FF"/>
      <w:u w:val="single"/>
    </w:rPr>
  </w:style>
  <w:style w:type="paragraph" w:customStyle="1" w:styleId="29">
    <w:name w:val="样式 三号"/>
    <w:next w:val="3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0">
    <w:name w:val="样式 三号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1">
    <w:name w:val="样式 1 三号"/>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32">
    <w:name w:val="样式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33">
    <w:name w:val="样式 1 小四"/>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34">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5">
    <w:name w:val="样式 20 小四"/>
    <w:next w:val="18"/>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6">
    <w:name w:val="样式 12 三号"/>
    <w:next w:val="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7">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8">
    <w:name w:val="样式 13 三号"/>
    <w:next w:val="24"/>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9">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0">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2">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4">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5">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6">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47">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2">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3">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4">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55">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72">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7 三号"/>
    <w:next w:val="1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5">
    <w:name w:val="样式 18 三号"/>
    <w:next w:val="17"/>
    <w:pPr>
      <w:widowControl w:val="0"/>
      <w:jc w:val="both"/>
    </w:pPr>
    <w:rPr>
      <w:rFonts w:ascii="Times New Roman" w:eastAsia="方正仿宋_GBK" w:cs="Times New Roman" w:hAnsi="Times New Roman"/>
      <w:kern w:val="2"/>
      <w:sz w:val="32"/>
      <w:szCs w:val="22"/>
      <w:lang w:val="en-US" w:eastAsia="zh-CN" w:bidi="ar-SA"/>
    </w:rPr>
  </w:style>
  <w:style w:type="paragraph" w:customStyle="1" w:styleId="7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03">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4">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05">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6">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7">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8">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9">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0">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1">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2">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3">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4">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5">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6">
    <w:name w:val="样式 2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7">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8">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9">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0">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1">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2">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3">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4">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5">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6">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27">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8">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9">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0">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1">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2">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3">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4">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styleId="235">
    <w:name w:val="annotation text"/>
    <w:basedOn w:val="0"/>
    <w:pPr>
      <w:jc w:val="left"/>
    </w:pPr>
  </w:style>
  <w:style w:type="paragraph" w:styleId="236">
    <w:name w:val="annotation subject"/>
    <w:basedOn w:val="235"/>
    <w:next w:val="235"/>
    <w:rPr>
      <w:b/>
    </w:rPr>
  </w:style>
  <w:style w:type="paragraph" w:customStyle="1" w:styleId="237">
    <w:name w:val="样式 7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238">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9">
    <w:name w:val="样式 4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40">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1">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2">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3">
    <w:name w:val="样式 8 小四"/>
    <w:pPr>
      <w:widowControl w:val="0"/>
    </w:pPr>
    <w:rPr>
      <w:rFonts w:ascii="宋体" w:eastAsia="宋体" w:cs="Times New Roman"/>
      <w:kern w:val="2"/>
      <w:sz w:val="24"/>
      <w:lang w:val="en-US" w:eastAsia="zh-CN" w:bidi="ar-SA"/>
    </w:rPr>
  </w:style>
  <w:style w:type="paragraph" w:customStyle="1" w:styleId="336">
    <w:name w:val="样式 9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69</TotalTime>
  <Application>Yozo_Office</Application>
  <Pages>7</Pages>
  <Words>3018</Words>
  <Characters>3123</Characters>
  <Lines>455</Lines>
  <Paragraphs>313</Paragraphs>
  <CharactersWithSpaces>3123</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2020-01-22T00:43:00Z</cp:lastPrinted>
  <dcterms:created xsi:type="dcterms:W3CDTF">2008-05-09T07:46:00Z</dcterms:created>
  <dcterms:modified xsi:type="dcterms:W3CDTF">2025-01-26T07:59:28Z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2052-12.1.0.19770</vt:lpwstr>
  </property>
  <property fmtid="{D5CDD505-2E9C-101B-9397-08002B2CF9AE}" pid="3" name="ICV">
    <vt:lpwstr>EB8DCB8F3ACE49A7B6823472B17A2D62_12</vt:lpwstr>
  </property>
  <property fmtid="{D5CDD505-2E9C-101B-9397-08002B2CF9AE}" pid="4" name="KSOTemplateDocerSaveRecord">
    <vt:lpwstr>eyJoZGlkIjoiMDMzYjY1NDRkZmUwMzc4OGUxMWQwOTJmNDg5OWQ5YmQiLCJ1c2VySWQiOiIyNDQ3NjY0MzgifQ==</vt:lpwstr>
  </property>
</Properties>
</file>