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9"/>
        <w:spacing w:line="580" w:lineRule="exact"/>
        <w:jc w:val="center"/>
        <w:rPr>
          <w:rFonts w:ascii="方正小标宋_GBK" w:eastAsia="方正小标宋_GBK" w:cs="方正小标宋_GBK"/>
          <w:sz w:val="44"/>
          <w:szCs w:val="44"/>
        </w:rPr>
      </w:pPr>
      <w:bookmarkStart w:id="0" w:name="_Hlk25540369"/>
      <w:bookmarkStart w:id="1" w:name="cogw__正文__file"/>
      <w:bookmarkStart w:id="2" w:name="_GoBack"/>
      <w:bookmarkEnd w:id="2"/>
      <w:r>
        <w:rPr>
          <w:rFonts w:ascii="方正小标宋_GBK" w:eastAsia="方正小标宋_GBK" w:cs="方正小标宋_GBK" w:hint="eastAsia"/>
          <w:sz w:val="44"/>
          <w:szCs w:val="44"/>
        </w:rPr>
        <w:t>肇庆海关202</w:t>
      </w:r>
      <w:r>
        <w:rPr>
          <w:rFonts w:ascii="方正小标宋_GBK" w:eastAsia="方正小标宋_GBK" w:cs="方正小标宋_GBK"/>
          <w:sz w:val="44"/>
          <w:szCs w:val="44"/>
        </w:rPr>
        <w:t>5</w:t>
      </w:r>
      <w:r>
        <w:rPr>
          <w:rFonts w:ascii="方正小标宋_GBK" w:eastAsia="方正小标宋_GBK" w:cs="方正小标宋_GBK" w:hint="eastAsia"/>
          <w:sz w:val="44"/>
          <w:szCs w:val="44"/>
        </w:rPr>
        <w:t>年政府信息公开工作年度报告</w:t>
      </w:r>
      <w:bookmarkEnd w:id="0"/>
    </w:p>
    <w:p>
      <w:pPr>
        <w:pStyle w:val="39"/>
        <w:spacing w:line="580" w:lineRule="exact"/>
        <w:jc w:val="center"/>
        <w:rPr>
          <w:rFonts w:ascii="方正仿宋_GBK" w:cs="方正仿宋_GBK"/>
          <w:szCs w:val="32"/>
        </w:rPr>
      </w:pPr>
    </w:p>
    <w:p>
      <w:pPr>
        <w:pStyle w:val="33"/>
        <w:adjustRightInd w:val="0"/>
        <w:snapToGrid w:val="0"/>
        <w:ind w:firstLineChars="200" w:firstLine="624"/>
        <w:rPr>
          <w:bCs/>
          <w:szCs w:val="32"/>
          <w:shd w:val="clear" w:color="auto" w:fill="FFFFFF"/>
        </w:rPr>
      </w:pPr>
      <w:r>
        <w:rPr>
          <w:rFonts w:hint="eastAsia"/>
          <w:bCs/>
          <w:szCs w:val="32"/>
          <w:shd w:val="clear" w:color="auto" w:fill="FFFFFF"/>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要求，</w:t>
      </w:r>
      <w:r>
        <w:rPr>
          <w:bCs/>
          <w:szCs w:val="32"/>
          <w:shd w:val="clear" w:color="auto" w:fill="FFFFFF"/>
        </w:rPr>
        <w:t>组织</w:t>
      </w:r>
      <w:r>
        <w:rPr>
          <w:rFonts w:hint="eastAsia"/>
          <w:bCs/>
          <w:szCs w:val="32"/>
          <w:shd w:val="clear" w:color="auto" w:fill="FFFFFF"/>
        </w:rPr>
        <w:t>编制肇庆海关2025年政府信息公开工作年报，年报中所列数据的统计期限，自2025年1月1日起至2025年12月31日止。如对本年报有疑问或有任何意见、建议，请联系肇庆海关办公室。地址：广东省肇庆市端州区端州七路13号，邮编：526020；电话：0758-2851435；电子邮箱：zqhgbgs@customs.gov.cn。</w:t>
      </w:r>
    </w:p>
    <w:p>
      <w:pPr>
        <w:pStyle w:val="25"/>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pPr>
        <w:pStyle w:val="77"/>
        <w:spacing w:line="560" w:lineRule="exact"/>
        <w:ind w:firstLineChars="200" w:firstLine="640"/>
        <w:rPr>
          <w:bCs/>
          <w:szCs w:val="32"/>
          <w:shd w:val="clear" w:color="auto" w:fill="FFFFFF"/>
        </w:rPr>
      </w:pPr>
      <w:r>
        <w:rPr>
          <w:rFonts w:hint="eastAsia"/>
          <w:bCs/>
          <w:szCs w:val="32"/>
          <w:shd w:val="clear" w:color="auto" w:fill="FFFFFF"/>
        </w:rPr>
        <w:t>2025年，肇庆海关坚持以习近平新时代中国特色社会主义</w:t>
      </w:r>
      <w:r>
        <w:rPr>
          <w:szCs w:val="32"/>
        </w:rPr>
        <w:t>思想为指导，</w:t>
      </w:r>
      <w:r>
        <w:rPr>
          <w:color w:val="000000"/>
          <w:kern w:val="0"/>
          <w:szCs w:val="32"/>
        </w:rPr>
        <w:t>全面贯彻落实</w:t>
      </w:r>
      <w:r>
        <w:rPr>
          <w:rFonts w:hint="eastAsia"/>
          <w:bCs/>
          <w:szCs w:val="32"/>
          <w:shd w:val="clear" w:color="auto" w:fill="FFFFFF"/>
        </w:rPr>
        <w:t>党的二十大和二十届历次全会精神</w:t>
      </w:r>
      <w:r>
        <w:rPr>
          <w:bCs/>
          <w:szCs w:val="32"/>
          <w:shd w:val="clear" w:color="auto" w:fill="FFFFFF"/>
        </w:rPr>
        <w:t>，</w:t>
      </w:r>
      <w:r>
        <w:rPr>
          <w:rFonts w:hint="eastAsia"/>
          <w:color w:val="000000"/>
          <w:kern w:val="0"/>
          <w:szCs w:val="32"/>
        </w:rPr>
        <w:t>深入学习贯彻</w:t>
      </w:r>
      <w:r>
        <w:rPr>
          <w:rFonts w:hint="eastAsia"/>
          <w:bCs/>
          <w:szCs w:val="32"/>
        </w:rPr>
        <w:t>习近平总书记</w:t>
      </w:r>
      <w:r>
        <w:rPr>
          <w:szCs w:val="32"/>
        </w:rPr>
        <w:t>重要指示批示和</w:t>
      </w:r>
      <w:r>
        <w:rPr>
          <w:rFonts w:hint="eastAsia"/>
          <w:bCs/>
          <w:szCs w:val="32"/>
        </w:rPr>
        <w:t>给红其拉甫海关全体关员重要回信精神</w:t>
      </w:r>
      <w:r>
        <w:rPr>
          <w:rFonts w:hint="eastAsia"/>
          <w:bCs/>
          <w:szCs w:val="32"/>
          <w:shd w:val="clear" w:color="auto" w:fill="FFFFFF"/>
        </w:rPr>
        <w:t>，严格执行《中华人民共和国政府信息公开条例》及相关要求，持续</w:t>
      </w:r>
      <w:r>
        <w:rPr>
          <w:bCs/>
          <w:szCs w:val="32"/>
          <w:shd w:val="clear" w:color="auto" w:fill="FFFFFF"/>
        </w:rPr>
        <w:t>推进</w:t>
      </w:r>
      <w:r>
        <w:rPr>
          <w:rFonts w:hint="eastAsia"/>
          <w:bCs/>
          <w:szCs w:val="32"/>
          <w:shd w:val="clear" w:color="auto" w:fill="FFFFFF"/>
        </w:rPr>
        <w:t>基层政务公开</w:t>
      </w:r>
      <w:r>
        <w:rPr>
          <w:bCs/>
          <w:szCs w:val="32"/>
          <w:shd w:val="clear" w:color="auto" w:fill="FFFFFF"/>
        </w:rPr>
        <w:t>标准化规范化建设</w:t>
      </w:r>
      <w:r>
        <w:rPr>
          <w:rFonts w:hint="eastAsia"/>
          <w:bCs/>
          <w:szCs w:val="32"/>
          <w:shd w:val="clear" w:color="auto" w:fill="FFFFFF"/>
        </w:rPr>
        <w:t>，围绕</w:t>
      </w:r>
      <w:r>
        <w:rPr>
          <w:bCs/>
          <w:szCs w:val="32"/>
          <w:shd w:val="clear" w:color="auto" w:fill="FFFFFF"/>
        </w:rPr>
        <w:t>企业</w:t>
      </w:r>
      <w:r>
        <w:rPr>
          <w:rFonts w:hint="eastAsia"/>
          <w:bCs/>
          <w:szCs w:val="32"/>
          <w:shd w:val="clear" w:color="auto" w:fill="FFFFFF"/>
        </w:rPr>
        <w:t>公众需求，优化政务服务便民举措，将标准化</w:t>
      </w:r>
      <w:r>
        <w:rPr>
          <w:bCs/>
          <w:szCs w:val="32"/>
          <w:shd w:val="clear" w:color="auto" w:fill="FFFFFF"/>
        </w:rPr>
        <w:t>规范化</w:t>
      </w:r>
      <w:r>
        <w:rPr>
          <w:rFonts w:hint="eastAsia"/>
          <w:bCs/>
          <w:szCs w:val="32"/>
          <w:shd w:val="clear" w:color="auto" w:fill="FFFFFF"/>
        </w:rPr>
        <w:t>成果转化为便民实效。</w:t>
      </w:r>
      <w:r>
        <w:rPr>
          <w:color w:val="000000"/>
          <w:kern w:val="0"/>
          <w:szCs w:val="32"/>
        </w:rPr>
        <w:t>现将工作情况报告如下：</w:t>
      </w:r>
    </w:p>
    <w:p>
      <w:pPr>
        <w:pStyle w:val="33"/>
        <w:adjustRightInd w:val="0"/>
        <w:snapToGrid w:val="0"/>
        <w:ind w:firstLineChars="200" w:firstLine="624"/>
        <w:rPr>
          <w:rFonts w:ascii="方正楷体_GBK" w:eastAsia="方正楷体_GBK"/>
          <w:b/>
          <w:bCs/>
          <w:szCs w:val="32"/>
        </w:rPr>
      </w:pPr>
      <w:r>
        <w:rPr>
          <w:rFonts w:ascii="方正楷体_GBK" w:eastAsia="方正楷体_GBK" w:hint="eastAsia"/>
          <w:b/>
          <w:bCs/>
          <w:szCs w:val="32"/>
        </w:rPr>
        <w:t>（一）主动公开信息情况。</w:t>
      </w:r>
    </w:p>
    <w:p>
      <w:pPr>
        <w:pStyle w:val="33"/>
        <w:adjustRightInd w:val="0"/>
        <w:snapToGrid w:val="0"/>
        <w:ind w:firstLineChars="200" w:firstLine="624"/>
        <w:rPr>
          <w:bCs/>
          <w:szCs w:val="32"/>
        </w:rPr>
      </w:pPr>
      <w:r>
        <w:rPr>
          <w:rFonts w:hint="eastAsia"/>
          <w:bCs/>
          <w:szCs w:val="32"/>
        </w:rPr>
        <w:t>严格落实主动公开法定责任，紧扣海关领域</w:t>
      </w:r>
      <w:r>
        <w:rPr>
          <w:bCs/>
          <w:szCs w:val="32"/>
        </w:rPr>
        <w:t>重点</w:t>
      </w:r>
      <w:r>
        <w:rPr>
          <w:rFonts w:hint="eastAsia"/>
          <w:bCs/>
          <w:szCs w:val="32"/>
        </w:rPr>
        <w:t>公开事项，强化全流程规范</w:t>
      </w:r>
      <w:r>
        <w:rPr>
          <w:bCs/>
          <w:szCs w:val="32"/>
        </w:rPr>
        <w:t>发布</w:t>
      </w:r>
      <w:r>
        <w:rPr>
          <w:rFonts w:hint="eastAsia"/>
          <w:bCs/>
          <w:szCs w:val="32"/>
        </w:rPr>
        <w:t>与常态化动态维护，切实保障面向企业</w:t>
      </w:r>
      <w:r>
        <w:rPr>
          <w:bCs/>
          <w:szCs w:val="32"/>
        </w:rPr>
        <w:t>公</w:t>
      </w:r>
      <w:r>
        <w:rPr>
          <w:rFonts w:hint="eastAsia"/>
          <w:bCs/>
          <w:szCs w:val="32"/>
        </w:rPr>
        <w:t>众的政府信息权威合规、覆盖全面、查询便捷。依托广州海关门户网站，更新《肇庆海关行政检查随机抽查事项清单》，及时精准发布行政许可、行政处罚、政府采购信息、“双随机、一公开”监管结果等各类信息，积极</w:t>
      </w:r>
      <w:r>
        <w:rPr>
          <w:bCs/>
          <w:szCs w:val="32"/>
        </w:rPr>
        <w:t>通过</w:t>
      </w:r>
      <w:r>
        <w:rPr>
          <w:rFonts w:hint="eastAsia"/>
          <w:bCs/>
          <w:szCs w:val="32"/>
        </w:rPr>
        <w:t>新媒体</w:t>
      </w:r>
      <w:r>
        <w:rPr>
          <w:bCs/>
          <w:szCs w:val="32"/>
        </w:rPr>
        <w:t>平台发布</w:t>
      </w:r>
      <w:r>
        <w:rPr>
          <w:rFonts w:hint="eastAsia"/>
          <w:bCs/>
          <w:szCs w:val="32"/>
        </w:rPr>
        <w:t>政策解读</w:t>
      </w:r>
      <w:r>
        <w:rPr>
          <w:bCs/>
          <w:szCs w:val="32"/>
        </w:rPr>
        <w:t>回应企业公众关切</w:t>
      </w:r>
      <w:r>
        <w:rPr>
          <w:rFonts w:hint="eastAsia"/>
          <w:bCs/>
          <w:szCs w:val="32"/>
        </w:rPr>
        <w:t>，全面保障</w:t>
      </w:r>
      <w:r>
        <w:rPr>
          <w:bCs/>
          <w:szCs w:val="32"/>
        </w:rPr>
        <w:t>企业</w:t>
      </w:r>
      <w:r>
        <w:rPr>
          <w:rFonts w:hint="eastAsia"/>
          <w:bCs/>
          <w:szCs w:val="32"/>
        </w:rPr>
        <w:t>公众知情权与监督权。</w:t>
      </w:r>
    </w:p>
    <w:p>
      <w:pPr>
        <w:pStyle w:val="33"/>
        <w:adjustRightInd w:val="0"/>
        <w:snapToGrid w:val="0"/>
        <w:ind w:firstLineChars="200" w:firstLine="624"/>
        <w:rPr>
          <w:rFonts w:ascii="方正楷体_GBK" w:eastAsia="方正楷体_GBK"/>
          <w:b/>
          <w:bCs/>
          <w:szCs w:val="32"/>
        </w:rPr>
      </w:pPr>
      <w:r>
        <w:rPr>
          <w:rFonts w:ascii="方正楷体_GBK" w:eastAsia="方正楷体_GBK" w:hint="eastAsia"/>
          <w:b/>
          <w:bCs/>
          <w:szCs w:val="32"/>
        </w:rPr>
        <w:t>（二）依申请公开信息情况。</w:t>
      </w:r>
    </w:p>
    <w:p>
      <w:pPr>
        <w:pStyle w:val="78"/>
        <w:spacing w:line="560" w:lineRule="exact"/>
        <w:ind w:firstLineChars="200" w:firstLine="624"/>
        <w:rPr>
          <w:rFonts w:ascii="Times New Roman" w:eastAsia="方正仿宋_GBK" w:hAnsi="Times New Roman"/>
          <w:bCs/>
          <w:spacing w:val="-4"/>
          <w:sz w:val="32"/>
          <w:szCs w:val="32"/>
          <w:shd w:val="clear" w:color="auto" w:fill="FFFFFF"/>
        </w:rPr>
      </w:pPr>
      <w:r>
        <w:rPr>
          <w:rFonts w:ascii="Times New Roman" w:eastAsia="方正仿宋_GBK" w:hAnsi="Times New Roman" w:hint="eastAsia"/>
          <w:bCs/>
          <w:spacing w:val="-4"/>
          <w:sz w:val="32"/>
          <w:szCs w:val="32"/>
          <w:shd w:val="clear" w:color="auto" w:fill="FFFFFF"/>
        </w:rPr>
        <w:t>畅通电话、邮件、电子邮箱、传真</w:t>
      </w:r>
      <w:r>
        <w:rPr>
          <w:rFonts w:ascii="Times New Roman" w:eastAsia="方正仿宋_GBK" w:hAnsi="Times New Roman"/>
          <w:bCs/>
          <w:spacing w:val="-4"/>
          <w:sz w:val="32"/>
          <w:szCs w:val="32"/>
          <w:shd w:val="clear" w:color="auto" w:fill="FFFFFF"/>
        </w:rPr>
        <w:t>、信函</w:t>
      </w:r>
      <w:r>
        <w:rPr>
          <w:rFonts w:ascii="Times New Roman" w:eastAsia="方正仿宋_GBK" w:hAnsi="Times New Roman" w:hint="eastAsia"/>
          <w:bCs/>
          <w:spacing w:val="-4"/>
          <w:sz w:val="32"/>
          <w:szCs w:val="32"/>
          <w:shd w:val="clear" w:color="auto" w:fill="FFFFFF"/>
        </w:rPr>
        <w:t>等多种受理渠道，</w:t>
      </w:r>
      <w:r>
        <w:rPr>
          <w:rFonts w:ascii="Times New Roman" w:eastAsia="方正仿宋_GBK" w:hAnsi="Times New Roman"/>
          <w:bCs/>
          <w:spacing w:val="-4"/>
          <w:sz w:val="32"/>
          <w:szCs w:val="32"/>
          <w:shd w:val="clear" w:color="auto" w:fill="FFFFFF"/>
        </w:rPr>
        <w:t>安排专人跟进</w:t>
      </w:r>
      <w:r>
        <w:rPr>
          <w:rFonts w:ascii="Times New Roman" w:eastAsia="方正仿宋_GBK" w:hAnsi="Times New Roman" w:hint="eastAsia"/>
          <w:bCs/>
          <w:spacing w:val="-4"/>
          <w:sz w:val="32"/>
          <w:szCs w:val="32"/>
          <w:shd w:val="clear" w:color="auto" w:fill="FFFFFF"/>
        </w:rPr>
        <w:t>日常值守。依托电话联络、邮件导办等</w:t>
      </w:r>
      <w:r>
        <w:rPr>
          <w:rFonts w:ascii="Times New Roman" w:eastAsia="方正仿宋_GBK" w:hAnsi="Times New Roman"/>
          <w:bCs/>
          <w:spacing w:val="-4"/>
          <w:sz w:val="32"/>
          <w:szCs w:val="32"/>
          <w:shd w:val="clear" w:color="auto" w:fill="FFFFFF"/>
        </w:rPr>
        <w:t>便民</w:t>
      </w:r>
      <w:r>
        <w:rPr>
          <w:rFonts w:ascii="Times New Roman" w:eastAsia="方正仿宋_GBK" w:hAnsi="Times New Roman" w:hint="eastAsia"/>
          <w:bCs/>
          <w:spacing w:val="-4"/>
          <w:sz w:val="32"/>
          <w:szCs w:val="32"/>
          <w:shd w:val="clear" w:color="auto" w:fill="FFFFFF"/>
        </w:rPr>
        <w:t>服务举措，规范高效</w:t>
      </w:r>
      <w:r>
        <w:rPr>
          <w:rFonts w:ascii="Times New Roman" w:eastAsia="方正仿宋_GBK" w:hAnsi="Times New Roman"/>
          <w:bCs/>
          <w:spacing w:val="-4"/>
          <w:sz w:val="32"/>
          <w:szCs w:val="32"/>
          <w:shd w:val="clear" w:color="auto" w:fill="FFFFFF"/>
        </w:rPr>
        <w:t>办理政府信息公开申请</w:t>
      </w:r>
      <w:r>
        <w:rPr>
          <w:rFonts w:ascii="Times New Roman" w:eastAsia="方正仿宋_GBK" w:hAnsi="Times New Roman" w:hint="eastAsia"/>
          <w:bCs/>
          <w:spacing w:val="-4"/>
          <w:sz w:val="32"/>
          <w:szCs w:val="32"/>
          <w:shd w:val="clear" w:color="auto" w:fill="FFFFFF"/>
        </w:rPr>
        <w:t>，及时告知申请人救济途径，确保依申请公开办理流程</w:t>
      </w:r>
      <w:r>
        <w:rPr>
          <w:rFonts w:ascii="Times New Roman" w:eastAsia="方正仿宋_GBK" w:hAnsi="Times New Roman"/>
          <w:bCs/>
          <w:spacing w:val="-4"/>
          <w:sz w:val="32"/>
          <w:szCs w:val="32"/>
          <w:shd w:val="clear" w:color="auto" w:fill="FFFFFF"/>
        </w:rPr>
        <w:t>合法</w:t>
      </w:r>
      <w:r>
        <w:rPr>
          <w:rFonts w:ascii="Times New Roman" w:eastAsia="方正仿宋_GBK" w:hAnsi="Times New Roman" w:hint="eastAsia"/>
          <w:bCs/>
          <w:spacing w:val="-4"/>
          <w:sz w:val="32"/>
          <w:szCs w:val="32"/>
          <w:shd w:val="clear" w:color="auto" w:fill="FFFFFF"/>
        </w:rPr>
        <w:t>合规。年内共受理政府信息公开申请1件，未发生因政府信息公开申请引发的行政复议、诉讼。</w:t>
      </w:r>
    </w:p>
    <w:p>
      <w:pPr>
        <w:pStyle w:val="33"/>
        <w:adjustRightInd w:val="0"/>
        <w:snapToGrid w:val="0"/>
        <w:ind w:firstLineChars="200" w:firstLine="624"/>
        <w:rPr>
          <w:rFonts w:ascii="方正楷体_GBK" w:eastAsia="方正楷体_GBK"/>
          <w:b/>
          <w:bCs/>
          <w:szCs w:val="32"/>
        </w:rPr>
      </w:pPr>
      <w:r>
        <w:rPr>
          <w:rFonts w:ascii="方正楷体_GBK" w:eastAsia="方正楷体_GBK" w:hint="eastAsia"/>
          <w:b/>
          <w:bCs/>
          <w:szCs w:val="32"/>
        </w:rPr>
        <w:t>（三）政府信息管理情况。</w:t>
      </w:r>
    </w:p>
    <w:p>
      <w:pPr>
        <w:pStyle w:val="37"/>
        <w:spacing w:line="560" w:lineRule="exact"/>
        <w:ind w:firstLineChars="200" w:firstLine="640"/>
        <w:rPr>
          <w:bCs/>
          <w:szCs w:val="32"/>
        </w:rPr>
      </w:pPr>
      <w:r>
        <w:rPr>
          <w:rFonts w:hint="eastAsia"/>
          <w:bCs/>
          <w:szCs w:val="32"/>
        </w:rPr>
        <w:t>严格</w:t>
      </w:r>
      <w:r>
        <w:rPr>
          <w:bCs/>
          <w:szCs w:val="32"/>
        </w:rPr>
        <w:t>落实</w:t>
      </w:r>
      <w:r>
        <w:rPr>
          <w:rFonts w:hint="eastAsia"/>
          <w:bCs/>
          <w:szCs w:val="32"/>
        </w:rPr>
        <w:t>政府信息公开发布审查机制，遵循“先审查、后公开”原则，做好信息</w:t>
      </w:r>
      <w:r>
        <w:rPr>
          <w:bCs/>
          <w:szCs w:val="32"/>
        </w:rPr>
        <w:t>公开发布前</w:t>
      </w:r>
      <w:r>
        <w:rPr>
          <w:rFonts w:hint="eastAsia"/>
          <w:bCs/>
          <w:szCs w:val="32"/>
        </w:rPr>
        <w:t>审查。</w:t>
      </w:r>
      <w:r>
        <w:rPr>
          <w:bCs/>
          <w:szCs w:val="32"/>
        </w:rPr>
        <w:t>常态化</w:t>
      </w:r>
      <w:r>
        <w:rPr>
          <w:rFonts w:hint="eastAsia"/>
          <w:bCs/>
          <w:szCs w:val="32"/>
        </w:rPr>
        <w:t>开展信息公开巡查，</w:t>
      </w:r>
      <w:r>
        <w:rPr>
          <w:bCs/>
          <w:szCs w:val="32"/>
        </w:rPr>
        <w:t>保障</w:t>
      </w:r>
      <w:r>
        <w:rPr>
          <w:rFonts w:hint="eastAsia"/>
          <w:bCs/>
          <w:szCs w:val="32"/>
        </w:rPr>
        <w:t>对外公开电话畅</w:t>
      </w:r>
      <w:r>
        <w:rPr>
          <w:bCs/>
          <w:szCs w:val="32"/>
        </w:rPr>
        <w:t>顺性及应答规范</w:t>
      </w:r>
      <w:r>
        <w:rPr>
          <w:rFonts w:hint="eastAsia"/>
          <w:bCs/>
          <w:szCs w:val="32"/>
        </w:rPr>
        <w:t>，组织对门户网站、办事大厅已公开内容进行逐项检查更新，对照落实信息公开时限要求，确保对外公开信息及时、准确</w:t>
      </w:r>
      <w:r>
        <w:rPr>
          <w:bCs/>
          <w:szCs w:val="32"/>
        </w:rPr>
        <w:t>。</w:t>
      </w:r>
    </w:p>
    <w:p>
      <w:pPr>
        <w:pStyle w:val="37"/>
        <w:spacing w:line="560" w:lineRule="exact"/>
        <w:ind w:firstLineChars="200" w:firstLine="640"/>
        <w:rPr>
          <w:rFonts w:ascii="方正楷体_GBK" w:eastAsia="方正楷体_GBK"/>
          <w:b/>
          <w:bCs/>
          <w:szCs w:val="32"/>
        </w:rPr>
      </w:pPr>
      <w:r>
        <w:rPr>
          <w:rFonts w:ascii="方正楷体_GBK" w:eastAsia="方正楷体_GBK" w:hint="eastAsia"/>
          <w:b/>
          <w:bCs/>
          <w:szCs w:val="32"/>
        </w:rPr>
        <w:t>（四）政府信息公开平台建设</w:t>
      </w:r>
      <w:r>
        <w:rPr>
          <w:rFonts w:ascii="方正楷体_GBK" w:eastAsia="方正楷体_GBK"/>
          <w:b/>
          <w:bCs/>
          <w:szCs w:val="32"/>
        </w:rPr>
        <w:t>情况</w:t>
      </w:r>
      <w:r>
        <w:rPr>
          <w:rFonts w:ascii="方正楷体_GBK" w:eastAsia="方正楷体_GBK" w:hint="eastAsia"/>
          <w:b/>
          <w:bCs/>
          <w:szCs w:val="32"/>
        </w:rPr>
        <w:t>。</w:t>
      </w:r>
    </w:p>
    <w:p>
      <w:pPr>
        <w:pStyle w:val="75"/>
        <w:adjustRightInd w:val="0"/>
        <w:snapToGrid w:val="0"/>
        <w:ind w:firstLineChars="200" w:firstLine="624"/>
        <w:rPr>
          <w:szCs w:val="32"/>
        </w:rPr>
      </w:pPr>
      <w:r>
        <w:rPr>
          <w:rFonts w:hint="eastAsia"/>
          <w:bCs/>
          <w:szCs w:val="32"/>
        </w:rPr>
        <w:t>充分发挥“</w:t>
      </w:r>
      <w:r>
        <w:rPr>
          <w:bCs/>
          <w:szCs w:val="32"/>
        </w:rPr>
        <w:t>七星服务</w:t>
      </w:r>
      <w:r>
        <w:rPr>
          <w:rFonts w:ascii="方正仿宋_GBK" w:hint="eastAsia"/>
          <w:bCs/>
          <w:szCs w:val="32"/>
        </w:rPr>
        <w:t>·</w:t>
      </w:r>
      <w:r>
        <w:rPr>
          <w:rFonts w:hint="eastAsia"/>
          <w:bCs/>
          <w:szCs w:val="32"/>
        </w:rPr>
        <w:t>肇亮国门”</w:t>
      </w:r>
      <w:r>
        <w:rPr>
          <w:bCs/>
          <w:szCs w:val="32"/>
        </w:rPr>
        <w:t>基层</w:t>
      </w:r>
      <w:r>
        <w:rPr>
          <w:rFonts w:hint="eastAsia"/>
          <w:bCs/>
          <w:szCs w:val="32"/>
        </w:rPr>
        <w:t>政务</w:t>
      </w:r>
      <w:r>
        <w:rPr>
          <w:bCs/>
          <w:szCs w:val="32"/>
        </w:rPr>
        <w:t>公开</w:t>
      </w:r>
      <w:r>
        <w:rPr>
          <w:rFonts w:hint="eastAsia"/>
          <w:bCs/>
          <w:szCs w:val="32"/>
        </w:rPr>
        <w:t>特色品牌作用，落实窗口服务“首问责任制”，</w:t>
      </w:r>
      <w:r>
        <w:rPr>
          <w:rFonts w:hint="eastAsia"/>
          <w:szCs w:val="32"/>
        </w:rPr>
        <w:t>通过</w:t>
      </w:r>
      <w:r>
        <w:rPr>
          <w:rFonts w:hint="eastAsia"/>
          <w:bCs/>
          <w:szCs w:val="32"/>
        </w:rPr>
        <w:t>“党员示范岗”“学雷锋岗”“一窗通办”等</w:t>
      </w:r>
      <w:r>
        <w:rPr>
          <w:bCs/>
          <w:szCs w:val="32"/>
        </w:rPr>
        <w:t>服务</w:t>
      </w:r>
      <w:r>
        <w:rPr>
          <w:rFonts w:hint="eastAsia"/>
          <w:bCs/>
          <w:szCs w:val="32"/>
        </w:rPr>
        <w:t>窗口，做到</w:t>
      </w:r>
      <w:r>
        <w:rPr>
          <w:rFonts w:ascii="方正仿宋_GBK" w:hint="eastAsia"/>
          <w:szCs w:val="32"/>
        </w:rPr>
        <w:t>快速响应、</w:t>
      </w:r>
      <w:r>
        <w:rPr>
          <w:rFonts w:hint="eastAsia"/>
          <w:bCs/>
          <w:szCs w:val="32"/>
        </w:rPr>
        <w:t>专窗</w:t>
      </w:r>
      <w:r>
        <w:rPr>
          <w:rFonts w:ascii="方正仿宋_GBK" w:hint="eastAsia"/>
          <w:szCs w:val="32"/>
        </w:rPr>
        <w:t>兜底，有效解决“多头跑、来回跑”问题。深入践行新时代“枫桥经验”，</w:t>
      </w:r>
      <w:r>
        <w:rPr>
          <w:rFonts w:ascii="方正仿宋_GBK" w:hint="eastAsia"/>
          <w:color w:val="000000"/>
          <w:szCs w:val="32"/>
        </w:rPr>
        <w:t>直面企业诉求，构建多元化解决机制，年内我关枫桥工作室成</w:t>
      </w:r>
      <w:r>
        <w:rPr>
          <w:color w:val="000000"/>
          <w:szCs w:val="32"/>
        </w:rPr>
        <w:t>功化解1起</w:t>
      </w:r>
      <w:r>
        <w:rPr>
          <w:rFonts w:hint="eastAsia"/>
          <w:color w:val="000000"/>
          <w:szCs w:val="32"/>
        </w:rPr>
        <w:t>行政</w:t>
      </w:r>
      <w:r>
        <w:rPr>
          <w:rFonts w:ascii="方正仿宋_GBK" w:hint="eastAsia"/>
          <w:color w:val="000000"/>
          <w:szCs w:val="32"/>
        </w:rPr>
        <w:t>争议。</w:t>
      </w:r>
      <w:r>
        <w:rPr>
          <w:rFonts w:hint="eastAsia"/>
          <w:bCs/>
          <w:szCs w:val="32"/>
        </w:rPr>
        <w:t>开展“我陪群众走流程”政务服务提升行动，收集企业建议，优化服务流程。</w:t>
      </w:r>
      <w:r>
        <w:rPr>
          <w:rFonts w:hint="eastAsia"/>
          <w:szCs w:val="32"/>
        </w:rPr>
        <w:t>依托“</w:t>
      </w:r>
      <w:r>
        <w:rPr>
          <w:szCs w:val="32"/>
        </w:rPr>
        <w:t>智慧</w:t>
      </w:r>
      <w:r>
        <w:rPr>
          <w:rFonts w:hint="eastAsia"/>
          <w:szCs w:val="32"/>
        </w:rPr>
        <w:t>海关政务服务地图”项目，关区办事机构信息与地图导航直接关联，实现精准推送、一键导航。</w:t>
      </w:r>
      <w:r>
        <w:rPr>
          <w:rFonts w:hint="eastAsia"/>
          <w:bCs/>
          <w:szCs w:val="32"/>
        </w:rPr>
        <w:t>用好</w:t>
      </w:r>
      <w:r>
        <w:rPr>
          <w:rFonts w:ascii="方正仿宋_GBK" w:hint="eastAsia"/>
          <w:color w:val="000000"/>
          <w:sz w:val="31"/>
          <w:szCs w:val="31"/>
        </w:rPr>
        <w:t>“关长联系企业”</w:t>
      </w:r>
      <w:r>
        <w:rPr>
          <w:rFonts w:hint="eastAsia"/>
          <w:bCs/>
          <w:szCs w:val="32"/>
        </w:rPr>
        <w:t>“关长送政策上门”“企业协调员”等</w:t>
      </w:r>
      <w:r>
        <w:rPr>
          <w:rFonts w:ascii="方正仿宋_GBK" w:hint="eastAsia"/>
          <w:color w:val="000000"/>
          <w:sz w:val="31"/>
          <w:szCs w:val="31"/>
        </w:rPr>
        <w:t>关企联系</w:t>
      </w:r>
      <w:r>
        <w:rPr>
          <w:rFonts w:hint="eastAsia"/>
          <w:bCs/>
          <w:szCs w:val="32"/>
        </w:rPr>
        <w:t>机制，</w:t>
      </w:r>
      <w:r>
        <w:rPr>
          <w:rFonts w:ascii="方正仿宋_GBK" w:hint="eastAsia"/>
          <w:color w:val="000000"/>
          <w:sz w:val="31"/>
          <w:szCs w:val="31"/>
        </w:rPr>
        <w:t>每季度召开关企座谈会</w:t>
      </w:r>
      <w:r>
        <w:rPr>
          <w:rFonts w:hint="eastAsia"/>
          <w:bCs/>
          <w:szCs w:val="32"/>
        </w:rPr>
        <w:t>，做好政策解读，着力解决企业急难愁盼问题。</w:t>
      </w:r>
      <w:r>
        <w:rPr>
          <w:rFonts w:hint="eastAsia"/>
          <w:szCs w:val="32"/>
        </w:rPr>
        <w:t>年内关党委委员</w:t>
      </w:r>
      <w:r>
        <w:rPr>
          <w:rFonts w:ascii="方正仿宋_GBK" w:hint="eastAsia"/>
          <w:szCs w:val="32"/>
        </w:rPr>
        <w:t>共联系企业</w:t>
      </w:r>
      <w:r>
        <w:rPr>
          <w:rFonts w:hint="eastAsia"/>
          <w:szCs w:val="32"/>
        </w:rPr>
        <w:t>102</w:t>
      </w:r>
      <w:r>
        <w:rPr>
          <w:rFonts w:ascii="方正仿宋_GBK" w:hint="eastAsia"/>
          <w:szCs w:val="32"/>
        </w:rPr>
        <w:t>家、送政策上门企业</w:t>
      </w:r>
      <w:r>
        <w:rPr>
          <w:rFonts w:hint="eastAsia"/>
          <w:szCs w:val="32"/>
        </w:rPr>
        <w:t>84</w:t>
      </w:r>
      <w:r>
        <w:rPr>
          <w:rFonts w:ascii="方正仿宋_GBK" w:hint="eastAsia"/>
          <w:szCs w:val="32"/>
        </w:rPr>
        <w:t>家，解决问题数</w:t>
      </w:r>
      <w:r>
        <w:rPr>
          <w:rFonts w:hint="eastAsia"/>
          <w:szCs w:val="32"/>
        </w:rPr>
        <w:t>45</w:t>
      </w:r>
      <w:r>
        <w:rPr>
          <w:rFonts w:ascii="方正仿宋_GBK" w:hint="eastAsia"/>
          <w:szCs w:val="32"/>
        </w:rPr>
        <w:t>个。</w:t>
      </w:r>
      <w:r>
        <w:rPr>
          <w:rFonts w:hint="eastAsia"/>
          <w:bCs/>
          <w:szCs w:val="32"/>
        </w:rPr>
        <w:t>我关</w:t>
      </w:r>
      <w:r>
        <w:rPr>
          <w:bCs/>
          <w:szCs w:val="32"/>
        </w:rPr>
        <w:t>共组</w:t>
      </w:r>
      <w:r>
        <w:rPr>
          <w:rFonts w:hint="eastAsia"/>
          <w:bCs/>
          <w:szCs w:val="32"/>
        </w:rPr>
        <w:t>织开展</w:t>
      </w:r>
      <w:r>
        <w:rPr>
          <w:bCs/>
          <w:szCs w:val="32"/>
        </w:rPr>
        <w:t>广州海关</w:t>
      </w:r>
      <w:r>
        <w:rPr>
          <w:rFonts w:hint="eastAsia"/>
          <w:bCs/>
          <w:szCs w:val="32"/>
        </w:rPr>
        <w:t>“海关进企业、海关进社区、海关进校园”——“三进”品牌活动128次，服务企业、群众、师生3024家（人）次</w:t>
      </w:r>
      <w:r>
        <w:rPr>
          <w:bCs/>
          <w:szCs w:val="32"/>
        </w:rPr>
        <w:t>，</w:t>
      </w:r>
      <w:r>
        <w:rPr>
          <w:rFonts w:hint="eastAsia"/>
          <w:bCs/>
          <w:szCs w:val="32"/>
        </w:rPr>
        <w:t>收到企业赠送锦旗19面、感谢信2封。</w:t>
      </w:r>
    </w:p>
    <w:p>
      <w:pPr>
        <w:pStyle w:val="33"/>
        <w:adjustRightInd w:val="0"/>
        <w:snapToGrid w:val="0"/>
        <w:ind w:firstLineChars="200" w:firstLine="624"/>
        <w:rPr>
          <w:rFonts w:ascii="方正楷体_GBK" w:eastAsia="方正楷体_GBK"/>
          <w:b/>
          <w:bCs/>
          <w:szCs w:val="32"/>
        </w:rPr>
      </w:pPr>
      <w:r>
        <w:rPr>
          <w:rFonts w:ascii="方正楷体_GBK" w:eastAsia="方正楷体_GBK" w:hint="eastAsia"/>
          <w:b/>
          <w:bCs/>
          <w:szCs w:val="32"/>
        </w:rPr>
        <w:t>（五）监督保障情况。</w:t>
      </w:r>
    </w:p>
    <w:p>
      <w:pPr>
        <w:pStyle w:val="76"/>
        <w:spacing w:line="560" w:lineRule="exact"/>
        <w:ind w:firstLineChars="200" w:firstLine="624"/>
        <w:rPr>
          <w:rFonts w:eastAsia="方正仿宋_GBK"/>
          <w:sz w:val="32"/>
          <w:szCs w:val="32"/>
        </w:rPr>
      </w:pPr>
      <w:r>
        <w:rPr>
          <w:rFonts w:eastAsia="方正仿宋_GBK" w:hint="eastAsia"/>
          <w:bCs/>
          <w:spacing w:val="-4"/>
          <w:sz w:val="32"/>
          <w:szCs w:val="32"/>
        </w:rPr>
        <w:t>多渠道收集群众诉求，定期发布“关长接待日”信息，通过“关长联系企业”、基层政务公开专区意见箱等渠道，接收企业</w:t>
      </w:r>
      <w:r>
        <w:rPr>
          <w:rFonts w:eastAsia="方正仿宋_GBK"/>
          <w:bCs/>
          <w:spacing w:val="-4"/>
          <w:sz w:val="32"/>
          <w:szCs w:val="32"/>
        </w:rPr>
        <w:t>公</w:t>
      </w:r>
      <w:r>
        <w:rPr>
          <w:rFonts w:eastAsia="方正仿宋_GBK" w:hint="eastAsia"/>
          <w:bCs/>
          <w:spacing w:val="-4"/>
          <w:sz w:val="32"/>
          <w:szCs w:val="32"/>
        </w:rPr>
        <w:t>众意见建议，主动接受社会监督。</w:t>
      </w:r>
      <w:r>
        <w:rPr>
          <w:rFonts w:eastAsia="方正仿宋_GBK" w:hint="eastAsia"/>
          <w:sz w:val="32"/>
          <w:szCs w:val="32"/>
        </w:rPr>
        <w:t>不定期走访特约监督员，保持经常性联系沟通，实时收集监督信息，</w:t>
      </w:r>
      <w:r>
        <w:rPr>
          <w:rFonts w:eastAsia="方正仿宋_GBK"/>
          <w:sz w:val="32"/>
          <w:szCs w:val="32"/>
        </w:rPr>
        <w:t>及时跟进处置回应。</w:t>
      </w:r>
    </w:p>
    <w:p>
      <w:pPr>
        <w:pStyle w:val="33"/>
        <w:adjustRightInd w:val="0"/>
        <w:snapToGrid w:val="0"/>
        <w:spacing w:beforeLines="50" w:before="218" w:afterLines="50" w:after="218"/>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widowControl/>
              <w:jc w:val="center"/>
              <w:rPr>
                <w:sz w:val="24"/>
                <w:szCs w:val="24"/>
              </w:rPr>
            </w:pPr>
            <w:r>
              <w:rPr>
                <w:rFonts w:ascii="宋体" w:cs="宋体" w:hint="eastAsia"/>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3"/>
              <w:jc w:val="center"/>
              <w:rPr>
                <w:rFonts w:eastAsia="方正仿宋_GBK" w:cs="宋体"/>
                <w:sz w:val="24"/>
                <w:szCs w:val="24"/>
              </w:rPr>
            </w:pPr>
            <w:r>
              <w:rPr>
                <w:rFonts w:eastAsia="方正仿宋_GBK" w:cs="宋体"/>
                <w:sz w:val="24"/>
                <w:szCs w:val="24"/>
              </w:rPr>
              <w:t>2</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3"/>
              <w:jc w:val="center"/>
            </w:pPr>
            <w:r>
              <w:rPr>
                <w:rFonts w:eastAsia="方正仿宋_GBK" w:cs="宋体" w:hint="eastAsia"/>
                <w:sz w:val="24"/>
                <w:szCs w:val="24"/>
              </w:rPr>
              <w:t>70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3"/>
              <w:jc w:val="center"/>
              <w:rPr>
                <w:rFonts w:eastAsia="方正仿宋_GBK" w:cs="宋体"/>
                <w:sz w:val="24"/>
                <w:szCs w:val="24"/>
              </w:rPr>
            </w:pPr>
            <w:r>
              <w:rPr>
                <w:rFonts w:eastAsia="方正仿宋_GBK" w:cs="宋体" w:hint="eastAsia"/>
                <w:sz w:val="24"/>
                <w:szCs w:val="24"/>
              </w:rPr>
              <w:t>11</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59"/>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28"/>
              <w:jc w:val="center"/>
              <w:rPr>
                <w:rFonts w:eastAsia="方正仿宋_GBK" w:cs="宋体"/>
                <w:sz w:val="24"/>
                <w:szCs w:val="24"/>
              </w:rPr>
            </w:pPr>
            <w:r>
              <w:rPr>
                <w:rFonts w:eastAsia="方正仿宋_GBK" w:cs="宋体" w:hint="eastAsia"/>
                <w:sz w:val="24"/>
                <w:szCs w:val="24"/>
              </w:rPr>
              <w:t>0</w:t>
            </w:r>
          </w:p>
        </w:tc>
      </w:tr>
    </w:tbl>
    <w:p>
      <w:pPr>
        <w:pStyle w:val="16"/>
        <w:tabs>
          <w:tab w:val="center" w:pos="4153"/>
          <w:tab w:val="right" w:pos="8306"/>
        </w:tabs>
      </w:pPr>
    </w:p>
    <w:p>
      <w:pPr>
        <w:pStyle w:val="81"/>
        <w:widowControl/>
        <w:adjustRightInd w:val="0"/>
        <w:snapToGrid w:val="0"/>
        <w:spacing w:before="0" w:beforeAutospacing="0" w:after="0" w:afterAutospacing="0" w:line="560" w:lineRule="exact"/>
        <w:ind w:firstLineChars="200" w:firstLine="640"/>
        <w:jc w:val="both"/>
        <w:rPr>
          <w:rFonts w:eastAsia="方正仿宋_GBK" w:cs="方正黑体_GBK"/>
          <w:kern w:val="2"/>
          <w:sz w:val="32"/>
          <w:szCs w:val="32"/>
        </w:rPr>
      </w:pPr>
      <w:r>
        <w:rPr>
          <w:rFonts w:eastAsia="方正仿宋_GBK" w:cs="方正黑体_GBK" w:hint="eastAsia"/>
          <w:kern w:val="2"/>
          <w:sz w:val="32"/>
          <w:szCs w:val="32"/>
        </w:rPr>
        <w:t>*备注：本表格行政许可的处理决定数量，包括本机关在本年度内作出的准予许可决定、不予许可决定、变更许可决定、延期（延续）许可决定、撤销许可决定、撤回许可决定等。</w:t>
      </w:r>
    </w:p>
    <w:p>
      <w:pPr>
        <w:pStyle w:val="25"/>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rPr>
                <w:rFonts w:ascii="楷体" w:eastAsia="楷体" w:cs="楷体"/>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rPr>
                <w:rFonts w:ascii="楷体" w:eastAsia="楷体" w:cs="楷体"/>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bl>
    <w:p>
      <w:pPr>
        <w:pStyle w:val="25"/>
        <w:widowControl/>
        <w:shd w:val="clear" w:color="auto" w:fill="FFFFFF"/>
        <w:spacing w:beforeLines="50" w:before="218" w:beforeAutospacing="0" w:after="12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kern w:val="0"/>
                <w:sz w:val="28"/>
                <w:szCs w:val="28"/>
              </w:rPr>
            </w:pPr>
            <w:r>
              <w:rPr>
                <w:rFonts w:hint="eastAsia"/>
                <w:kern w:val="0"/>
                <w:sz w:val="28"/>
                <w:szCs w:val="28"/>
              </w:rPr>
              <w:t>0</w:t>
            </w:r>
          </w:p>
        </w:tc>
      </w:tr>
    </w:tbl>
    <w:p>
      <w:pPr>
        <w:pStyle w:val="25"/>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pStyle w:val="33"/>
        <w:adjustRightInd w:val="0"/>
        <w:snapToGrid w:val="0"/>
        <w:ind w:firstLineChars="200" w:firstLine="624"/>
        <w:rPr>
          <w:rFonts w:ascii="方正楷体_GBK" w:eastAsia="方正楷体_GBK"/>
          <w:b/>
          <w:bCs/>
          <w:szCs w:val="32"/>
        </w:rPr>
      </w:pPr>
      <w:bookmarkEnd w:id="1"/>
      <w:r>
        <w:rPr>
          <w:rFonts w:ascii="方正楷体_GBK" w:eastAsia="方正楷体_GBK" w:hint="eastAsia"/>
          <w:b/>
          <w:bCs/>
          <w:szCs w:val="32"/>
        </w:rPr>
        <w:t>（一）2024年年报中所提问题整改情况。</w:t>
      </w:r>
    </w:p>
    <w:p>
      <w:pPr>
        <w:pStyle w:val="33"/>
        <w:adjustRightInd w:val="0"/>
        <w:snapToGrid w:val="0"/>
        <w:ind w:firstLineChars="200" w:firstLine="640"/>
        <w:rPr>
          <w:bCs/>
          <w:szCs w:val="32"/>
        </w:rPr>
      </w:pPr>
      <w:r>
        <w:rPr>
          <w:spacing w:val="0"/>
          <w:szCs w:val="32"/>
        </w:rPr>
        <w:t>肇庆海关</w:t>
      </w:r>
      <w:r>
        <w:rPr>
          <w:rFonts w:hint="eastAsia"/>
          <w:spacing w:val="0"/>
          <w:szCs w:val="32"/>
        </w:rPr>
        <w:t>2024年年报中提出以下问题：</w:t>
      </w:r>
      <w:r>
        <w:rPr>
          <w:bCs/>
          <w:color w:val="000000"/>
          <w:szCs w:val="32"/>
        </w:rPr>
        <w:t>相关工作</w:t>
      </w:r>
      <w:r>
        <w:rPr>
          <w:rFonts w:hint="eastAsia"/>
          <w:bCs/>
          <w:color w:val="000000"/>
          <w:szCs w:val="32"/>
        </w:rPr>
        <w:t>岗位</w:t>
      </w:r>
      <w:r>
        <w:rPr>
          <w:bCs/>
          <w:color w:val="000000"/>
          <w:szCs w:val="32"/>
        </w:rPr>
        <w:t>人员调整较为频繁，工作交接及理论学习有待加强，</w:t>
      </w:r>
      <w:r>
        <w:rPr>
          <w:bCs/>
          <w:szCs w:val="32"/>
        </w:rPr>
        <w:t>政府信息公开工作质效有待进一步提升</w:t>
      </w:r>
      <w:r>
        <w:rPr>
          <w:rFonts w:hint="eastAsia"/>
          <w:bCs/>
          <w:szCs w:val="32"/>
        </w:rPr>
        <w:t>。</w:t>
      </w:r>
    </w:p>
    <w:p>
      <w:pPr>
        <w:pStyle w:val="33"/>
        <w:adjustRightInd w:val="0"/>
        <w:snapToGrid w:val="0"/>
        <w:ind w:firstLineChars="200" w:firstLine="640"/>
        <w:rPr>
          <w:bCs/>
          <w:color w:val="000000"/>
          <w:szCs w:val="32"/>
        </w:rPr>
      </w:pPr>
      <w:r>
        <w:rPr>
          <w:rFonts w:hint="eastAsia"/>
          <w:spacing w:val="0"/>
          <w:szCs w:val="32"/>
        </w:rPr>
        <w:t>上述问题在2025年均已采取措施并完成整改：</w:t>
      </w:r>
      <w:r>
        <w:rPr>
          <w:rFonts w:hint="eastAsia"/>
          <w:b/>
          <w:bCs/>
          <w:spacing w:val="0"/>
          <w:szCs w:val="32"/>
        </w:rPr>
        <w:t>一是</w:t>
      </w:r>
      <w:r>
        <w:rPr>
          <w:rFonts w:hint="eastAsia"/>
          <w:spacing w:val="0"/>
          <w:szCs w:val="32"/>
        </w:rPr>
        <w:t>明确专人负责本关政府信息公开工作，</w:t>
      </w:r>
      <w:r>
        <w:rPr>
          <w:bCs/>
          <w:color w:val="000000"/>
          <w:szCs w:val="32"/>
        </w:rPr>
        <w:t>提升</w:t>
      </w:r>
      <w:r>
        <w:rPr>
          <w:rFonts w:hint="eastAsia"/>
          <w:bCs/>
          <w:color w:val="000000"/>
          <w:szCs w:val="32"/>
        </w:rPr>
        <w:t>岗位人员</w:t>
      </w:r>
      <w:r>
        <w:rPr>
          <w:bCs/>
          <w:color w:val="000000"/>
          <w:szCs w:val="32"/>
        </w:rPr>
        <w:t>稳定性</w:t>
      </w:r>
      <w:r>
        <w:rPr>
          <w:rFonts w:hint="eastAsia"/>
          <w:bCs/>
          <w:color w:val="000000"/>
          <w:szCs w:val="32"/>
        </w:rPr>
        <w:t>；</w:t>
      </w:r>
      <w:r>
        <w:rPr>
          <w:rFonts w:hint="eastAsia"/>
          <w:b/>
          <w:bCs/>
          <w:color w:val="000000"/>
          <w:szCs w:val="32"/>
        </w:rPr>
        <w:t>二是</w:t>
      </w:r>
      <w:r>
        <w:rPr>
          <w:rFonts w:hint="eastAsia"/>
          <w:bCs/>
          <w:color w:val="000000"/>
          <w:szCs w:val="32"/>
        </w:rPr>
        <w:t>强化规范政府信息</w:t>
      </w:r>
      <w:r>
        <w:rPr>
          <w:bCs/>
          <w:color w:val="000000"/>
          <w:szCs w:val="32"/>
        </w:rPr>
        <w:t>公开</w:t>
      </w:r>
      <w:r>
        <w:rPr>
          <w:rFonts w:hint="eastAsia"/>
          <w:bCs/>
          <w:color w:val="000000"/>
          <w:szCs w:val="32"/>
        </w:rPr>
        <w:t>意识，加强信息审核把关，严格按照规范时限要求</w:t>
      </w:r>
      <w:r>
        <w:rPr>
          <w:bCs/>
          <w:color w:val="000000"/>
          <w:szCs w:val="32"/>
        </w:rPr>
        <w:t>公开政府</w:t>
      </w:r>
      <w:r>
        <w:rPr>
          <w:rFonts w:hint="eastAsia"/>
          <w:bCs/>
          <w:color w:val="000000"/>
          <w:szCs w:val="32"/>
        </w:rPr>
        <w:t>信息</w:t>
      </w:r>
      <w:r>
        <w:rPr>
          <w:bCs/>
          <w:color w:val="000000"/>
          <w:szCs w:val="32"/>
        </w:rPr>
        <w:t>、办理</w:t>
      </w:r>
      <w:r>
        <w:rPr>
          <w:rFonts w:hint="eastAsia"/>
          <w:bCs/>
          <w:color w:val="000000"/>
          <w:szCs w:val="32"/>
        </w:rPr>
        <w:t>信息公开申请答复</w:t>
      </w:r>
      <w:r>
        <w:rPr>
          <w:rFonts w:hint="eastAsia"/>
          <w:b/>
          <w:bCs/>
          <w:color w:val="000000"/>
          <w:szCs w:val="32"/>
        </w:rPr>
        <w:t>；三是</w:t>
      </w:r>
      <w:r>
        <w:rPr>
          <w:rFonts w:hint="eastAsia"/>
          <w:bCs/>
          <w:color w:val="000000"/>
          <w:szCs w:val="32"/>
        </w:rPr>
        <w:t>加强培训学习，深入学习</w:t>
      </w:r>
      <w:r>
        <w:rPr>
          <w:rFonts w:hint="eastAsia"/>
          <w:bCs/>
          <w:szCs w:val="32"/>
          <w:shd w:val="clear" w:color="auto" w:fill="FFFFFF"/>
        </w:rPr>
        <w:t>《中华人民共和国政府信息公开条例》及相关文件，</w:t>
      </w:r>
      <w:r>
        <w:rPr>
          <w:rFonts w:hint="eastAsia"/>
          <w:bCs/>
          <w:color w:val="000000"/>
          <w:szCs w:val="32"/>
        </w:rPr>
        <w:t>积极参加政务公开专题培训和经验交流活动，及时解决工作中的难点堵点问题，不断提升岗位人员业务</w:t>
      </w:r>
      <w:r>
        <w:rPr>
          <w:bCs/>
          <w:color w:val="000000"/>
          <w:szCs w:val="32"/>
        </w:rPr>
        <w:t>水平</w:t>
      </w:r>
      <w:r>
        <w:rPr>
          <w:rFonts w:hint="eastAsia"/>
          <w:bCs/>
          <w:color w:val="000000"/>
          <w:szCs w:val="32"/>
        </w:rPr>
        <w:t>。</w:t>
      </w:r>
    </w:p>
    <w:p>
      <w:pPr>
        <w:pStyle w:val="33"/>
        <w:adjustRightInd w:val="0"/>
        <w:snapToGrid w:val="0"/>
        <w:ind w:firstLineChars="200" w:firstLine="624"/>
        <w:rPr>
          <w:rFonts w:ascii="方正楷体_GBK" w:eastAsia="方正楷体_GBK"/>
          <w:b/>
          <w:bCs/>
          <w:szCs w:val="32"/>
        </w:rPr>
      </w:pPr>
      <w:r>
        <w:rPr>
          <w:rFonts w:ascii="方正楷体_GBK" w:eastAsia="方正楷体_GBK" w:hint="eastAsia"/>
          <w:b/>
          <w:bCs/>
          <w:szCs w:val="32"/>
        </w:rPr>
        <w:t>（</w:t>
      </w:r>
      <w:r>
        <w:rPr>
          <w:rFonts w:ascii="方正楷体_GBK" w:eastAsia="方正楷体_GBK"/>
          <w:b/>
          <w:bCs/>
          <w:szCs w:val="32"/>
        </w:rPr>
        <w:t>二</w:t>
      </w:r>
      <w:r>
        <w:rPr>
          <w:rFonts w:ascii="方正楷体_GBK" w:eastAsia="方正楷体_GBK" w:hint="eastAsia"/>
          <w:b/>
          <w:bCs/>
          <w:szCs w:val="32"/>
        </w:rPr>
        <w:t>）目前存在问题。</w:t>
      </w:r>
    </w:p>
    <w:p>
      <w:pPr>
        <w:pStyle w:val="33"/>
        <w:adjustRightInd w:val="0"/>
        <w:snapToGrid w:val="0"/>
        <w:ind w:firstLineChars="200" w:firstLine="624"/>
        <w:rPr>
          <w:bCs/>
          <w:szCs w:val="32"/>
        </w:rPr>
      </w:pPr>
      <w:r>
        <w:rPr>
          <w:bCs/>
          <w:szCs w:val="32"/>
        </w:rPr>
        <w:t>相关工作</w:t>
      </w:r>
      <w:r>
        <w:rPr>
          <w:rFonts w:hint="eastAsia"/>
          <w:bCs/>
          <w:szCs w:val="32"/>
        </w:rPr>
        <w:t>岗位</w:t>
      </w:r>
      <w:r>
        <w:rPr>
          <w:bCs/>
          <w:szCs w:val="32"/>
        </w:rPr>
        <w:t>人员</w:t>
      </w:r>
      <w:r>
        <w:rPr>
          <w:rFonts w:hint="eastAsia"/>
          <w:bCs/>
          <w:szCs w:val="32"/>
        </w:rPr>
        <w:t>政务服务工作能力</w:t>
      </w:r>
      <w:r>
        <w:rPr>
          <w:bCs/>
          <w:szCs w:val="32"/>
        </w:rPr>
        <w:t>有待</w:t>
      </w:r>
      <w:r>
        <w:rPr>
          <w:rFonts w:hint="eastAsia"/>
          <w:bCs/>
          <w:szCs w:val="32"/>
        </w:rPr>
        <w:t>进一步提升</w:t>
      </w:r>
      <w:r>
        <w:rPr>
          <w:bCs/>
          <w:szCs w:val="32"/>
        </w:rPr>
        <w:t>，</w:t>
      </w:r>
      <w:r>
        <w:rPr>
          <w:rFonts w:hint="eastAsia"/>
          <w:bCs/>
          <w:szCs w:val="32"/>
        </w:rPr>
        <w:t>政务服务岗位人才梯队有待进一步培养。</w:t>
      </w:r>
    </w:p>
    <w:p>
      <w:pPr>
        <w:pStyle w:val="33"/>
        <w:adjustRightInd w:val="0"/>
        <w:snapToGrid w:val="0"/>
        <w:ind w:firstLineChars="200" w:firstLine="624"/>
        <w:rPr>
          <w:rFonts w:ascii="方正黑体_GBK" w:eastAsia="方正黑体_GBK"/>
          <w:bCs/>
          <w:szCs w:val="32"/>
        </w:rPr>
      </w:pPr>
      <w:r>
        <w:rPr>
          <w:rFonts w:ascii="方正黑体_GBK" w:eastAsia="方正黑体_GBK" w:hint="eastAsia"/>
          <w:bCs/>
          <w:szCs w:val="32"/>
        </w:rPr>
        <w:t>六、其他需要报告的事项</w:t>
      </w:r>
    </w:p>
    <w:p>
      <w:pPr>
        <w:pStyle w:val="33"/>
        <w:adjustRightInd w:val="0"/>
        <w:snapToGrid w:val="0"/>
        <w:ind w:firstLineChars="200" w:firstLine="624"/>
        <w:rPr>
          <w:bCs/>
          <w:szCs w:val="32"/>
        </w:rPr>
      </w:pPr>
      <w:r>
        <w:rPr>
          <w:rFonts w:hint="eastAsia"/>
          <w:bCs/>
          <w:szCs w:val="32"/>
        </w:rPr>
        <w:t>肇庆海关严格按照《国务院办公厅关于印发〈政府信息公开信息处理费管理办法〉的通知》，</w:t>
      </w:r>
      <w:r>
        <w:rPr>
          <w:bCs/>
          <w:szCs w:val="32"/>
        </w:rPr>
        <w:t>规范</w:t>
      </w:r>
      <w:r>
        <w:rPr>
          <w:rFonts w:hint="eastAsia"/>
          <w:bCs/>
          <w:szCs w:val="32"/>
        </w:rPr>
        <w:t>政府信息公开信息处理费收取工作，</w:t>
      </w:r>
      <w:r>
        <w:rPr>
          <w:bCs/>
          <w:szCs w:val="32"/>
        </w:rPr>
        <w:t>202</w:t>
      </w:r>
      <w:r>
        <w:rPr>
          <w:rFonts w:hint="eastAsia"/>
          <w:bCs/>
          <w:szCs w:val="32"/>
        </w:rPr>
        <w:t>5</w:t>
      </w:r>
      <w:r>
        <w:rPr>
          <w:bCs/>
          <w:szCs w:val="32"/>
        </w:rPr>
        <w:t>年</w:t>
      </w:r>
      <w:r>
        <w:rPr>
          <w:rFonts w:hint="eastAsia"/>
          <w:bCs/>
          <w:szCs w:val="32"/>
        </w:rPr>
        <w:t>未收取政府信息公开信息处理费。</w:t>
      </w: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方正楷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黑体">
    <w:altName w:val="SimHei"/>
    <w:panose1 w:val="02010609060101010101"/>
    <w:charset w:val="86"/>
    <w:family w:val="modern"/>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- 7 -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- 8 -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19">
    <w:name w:val="index 5"/>
    <w:basedOn w:val="0"/>
    <w:autoRedefine/>
    <w:next w:val="0"/>
    <w:pPr>
      <w:ind w:left="1680"/>
    </w:pPr>
    <w:rPr>
      <w:rFonts w:eastAsia="宋体"/>
    </w:r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kern w:val="2"/>
      <w:sz w:val="24"/>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小四"/>
    <w:pPr>
      <w:widowControl w:val="0"/>
    </w:pPr>
    <w:rPr>
      <w:rFonts w:ascii="宋体" w:eastAsia="宋体" w:cs="Times New Roman"/>
      <w:kern w:val="2"/>
      <w:sz w:val="24"/>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
    <w:name w:val="样式 3 小四"/>
    <w:pPr>
      <w:widowControl w:val="0"/>
    </w:pPr>
    <w:rPr>
      <w:rFonts w:ascii="宋体" w:eastAsia="宋体" w:cs="Times New Roman"/>
      <w:kern w:val="2"/>
      <w:sz w:val="24"/>
      <w:lang w:val="en-US" w:eastAsia="zh-CN" w:bidi="ar-SA"/>
    </w:rPr>
  </w:style>
  <w:style w:type="paragraph" w:styleId="51">
    <w:name w:val="List Number 2"/>
    <w:basedOn w:val="0"/>
    <w:pPr>
      <w:tabs>
        <w:tab w:val="left" w:pos="780"/>
      </w:tabs>
      <w:ind w:left="780" w:hanging="360"/>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0 磅"/>
    <w:pPr>
      <w:widowControl w:val="0"/>
      <w:jc w:val="both"/>
    </w:pPr>
    <w:rPr>
      <w:rFonts w:ascii="Calibri" w:eastAsia="宋体" w:cs="Times New Roman" w:hAnsi="Calibri"/>
      <w:kern w:val="2"/>
      <w:sz w:val="21"/>
      <w:szCs w:val="22"/>
      <w:lang w:val="en-US" w:eastAsia="zh-CN" w:bidi="ar-SA"/>
    </w:rPr>
  </w:style>
  <w:style w:type="paragraph" w:customStyle="1" w:styleId="69">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22 小三"/>
    <w:pPr>
      <w:widowControl w:val="0"/>
      <w:jc w:val="both"/>
    </w:pPr>
    <w:rPr>
      <w:rFonts w:ascii="Times New Roman" w:eastAsia="宋体" w:cs="Times New Roman" w:hAnsi="Times New Roman"/>
      <w:kern w:val="2"/>
      <w:sz w:val="30"/>
      <w:szCs w:val="30"/>
      <w:lang w:val="en-US" w:eastAsia="zh-CN" w:bidi="ar-SA"/>
    </w:rPr>
  </w:style>
  <w:style w:type="paragraph" w:styleId="71">
    <w:name w:val="List Bullet"/>
    <w:basedOn w:val="0"/>
    <w:pPr>
      <w:tabs>
        <w:tab w:val="left" w:pos="360"/>
      </w:tabs>
      <w:ind w:left="360" w:hanging="360"/>
    </w:pPr>
  </w:style>
  <w:style w:type="paragraph" w:styleId="72">
    <w:name w:val="List Number"/>
    <w:basedOn w:val="0"/>
    <w:pPr>
      <w:tabs>
        <w:tab w:val="left" w:pos="360"/>
      </w:tabs>
      <w:ind w:left="360" w:hanging="360"/>
    </w:pPr>
  </w:style>
  <w:style w:type="paragraph" w:customStyle="1" w:styleId="73">
    <w:name w:val="样式 17 三号"/>
    <w:next w:val="71"/>
    <w:pPr>
      <w:widowControl w:val="0"/>
      <w:jc w:val="both"/>
    </w:pPr>
    <w:rPr>
      <w:rFonts w:ascii="Times New Roman" w:eastAsia="方正仿宋_GBK" w:cs="Times New Roman" w:hAnsi="Times New Roman"/>
      <w:kern w:val="2"/>
      <w:sz w:val="32"/>
      <w:lang w:val="en-US" w:eastAsia="zh-CN" w:bidi="ar-SA"/>
    </w:rPr>
  </w:style>
  <w:style w:type="paragraph" w:customStyle="1" w:styleId="74">
    <w:name w:val="样式 18 三号"/>
    <w:next w:val="72"/>
    <w:pPr>
      <w:widowControl w:val="0"/>
      <w:jc w:val="both"/>
    </w:pPr>
    <w:rPr>
      <w:rFonts w:ascii="Times New Roman" w:eastAsia="方正仿宋_GBK" w:cs="Times New Roman" w:hAnsi="Times New Roman"/>
      <w:kern w:val="2"/>
      <w:sz w:val="32"/>
      <w:szCs w:val="22"/>
      <w:lang w:val="en-US" w:eastAsia="zh-CN" w:bidi="ar-SA"/>
    </w:rPr>
  </w:style>
  <w:style w:type="paragraph" w:customStyle="1" w:styleId="75">
    <w:name w:val="样式 2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6">
    <w:name w:val="样式 12 10 磅"/>
    <w:next w:val="25"/>
    <w:pPr>
      <w:widowControl w:val="0"/>
      <w:jc w:val="both"/>
    </w:pPr>
    <w:rPr>
      <w:rFonts w:ascii="Times New Roman" w:eastAsia="宋体" w:cs="Times New Roman" w:hAnsi="Times New Roman"/>
      <w:kern w:val="2"/>
      <w:sz w:val="21"/>
      <w:szCs w:val="21"/>
      <w:lang w:val="en-US" w:eastAsia="zh-CN" w:bidi="ar-SA"/>
    </w:rPr>
  </w:style>
  <w:style w:type="paragraph" w:customStyle="1" w:styleId="77">
    <w:name w:val="样式 4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8">
    <w:name w:val="样式 17 小四"/>
    <w:pPr>
      <w:widowControl w:val="0"/>
    </w:pPr>
    <w:rPr>
      <w:rFonts w:ascii="宋体" w:eastAsia="宋体" w:cs="Times New Roman"/>
      <w:kern w:val="2"/>
      <w:sz w:val="24"/>
      <w:szCs w:val="21"/>
      <w:lang w:val="en-US" w:eastAsia="zh-CN" w:bidi="ar-SA"/>
    </w:rPr>
  </w:style>
  <w:style w:type="paragraph" w:styleId="79">
    <w:name w:val="annotation text"/>
    <w:basedOn w:val="0"/>
    <w:pPr>
      <w:jc w:val="left"/>
    </w:pPr>
  </w:style>
  <w:style w:type="paragraph" w:styleId="80">
    <w:name w:val="annotation subject"/>
    <w:basedOn w:val="79"/>
    <w:next w:val="79"/>
    <w:rPr>
      <w:b/>
    </w:rPr>
  </w:style>
  <w:style w:type="paragraph" w:customStyle="1" w:styleId="81">
    <w:name w:val="样式 4 小四"/>
    <w:next w:val="76"/>
    <w:pPr>
      <w:widowControl w:val="0"/>
      <w:spacing w:before="100" w:beforeAutospacing="1" w:after="100" w:afterAutospacing="1"/>
    </w:pPr>
    <w:rPr>
      <w:rFonts w:ascii="Times New Roman" w:eastAsia="宋体" w:cs="Times New Roman" w:hAnsi="Times New Roman"/>
      <w:sz w:val="24"/>
      <w:szCs w:val="24"/>
      <w:lang w:val="en-US" w:eastAsia="zh-CN" w:bidi="ar-SA"/>
    </w:rPr>
  </w:style>
  <w:style w:type="paragraph" w:customStyle="1" w:styleId="82">
    <w:name w:val="样式 1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character" w:styleId="83">
    <w:name w:val="annotation reference"/>
    <w:basedOn w:val="10"/>
    <w:rPr>
      <w:sz w:val="21"/>
      <w:szCs w:val="21"/>
    </w:rPr>
  </w:style>
  <w:style w:type="paragraph" w:styleId="84">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1143</TotalTime>
  <Application>Yozo_Office</Application>
  <Pages>7</Pages>
  <Words>2869</Words>
  <Characters>2970</Characters>
  <Lines>448</Lines>
  <Paragraphs>313</Paragraphs>
  <CharactersWithSpaces>2970</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73</cp:revision>
  <cp:lastPrinted>2020-01-22T00:43:00Z</cp:lastPrinted>
  <dcterms:created xsi:type="dcterms:W3CDTF">2008-05-09T07:46:00Z</dcterms:created>
  <dcterms:modified xsi:type="dcterms:W3CDTF">2026-01-26T00:59:50Z</dcterms:modified>
</cp:coreProperties>
</file>