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0" w:beforeAutospacing="0" w:after="0" w:afterAutospacing="0"/>
        <w:ind w:left="0" w:right="0"/>
        <w:jc w:val="center"/>
        <w:rPr>
          <w:color w:val="545454"/>
          <w:sz w:val="36"/>
          <w:szCs w:val="36"/>
        </w:rPr>
      </w:pPr>
      <w:bookmarkStart w:id="0" w:name="_GoBack"/>
      <w:r>
        <w:rPr>
          <w:rFonts w:hint="eastAsia"/>
          <w:color w:val="545454"/>
          <w:sz w:val="36"/>
          <w:szCs w:val="36"/>
        </w:rPr>
        <w:t>特殊物品卫生检疫审批办事指南</w:t>
      </w:r>
    </w:p>
    <w:bookmarkEnd w:id="0"/>
    <w:p>
      <w:pPr>
        <w:pStyle w:val="2"/>
        <w:keepNext w:val="0"/>
        <w:keepLines w:val="0"/>
        <w:widowControl/>
        <w:suppressLineNumbers w:val="0"/>
        <w:spacing w:before="0" w:beforeAutospacing="0" w:after="0" w:afterAutospacing="0"/>
        <w:ind w:left="0" w:right="0"/>
      </w:pPr>
      <w:r>
        <w:rPr>
          <w:color w:val="545454"/>
        </w:rPr>
        <w:t>一、事项名称：特殊物品卫生检疫审批</w:t>
      </w:r>
    </w:p>
    <w:p>
      <w:pPr>
        <w:pStyle w:val="2"/>
        <w:keepNext w:val="0"/>
        <w:keepLines w:val="0"/>
        <w:widowControl/>
        <w:suppressLineNumbers w:val="0"/>
        <w:spacing w:before="0" w:beforeAutospacing="0" w:after="0" w:afterAutospacing="0"/>
        <w:ind w:left="0" w:right="0"/>
      </w:pPr>
      <w:r>
        <w:rPr>
          <w:color w:val="545454"/>
        </w:rPr>
        <w:t>　　二、事项类型：行政许可</w:t>
      </w:r>
    </w:p>
    <w:p>
      <w:pPr>
        <w:pStyle w:val="2"/>
        <w:keepNext w:val="0"/>
        <w:keepLines w:val="0"/>
        <w:widowControl/>
        <w:suppressLineNumbers w:val="0"/>
        <w:spacing w:before="0" w:beforeAutospacing="0" w:after="0" w:afterAutospacing="0"/>
        <w:ind w:left="0" w:right="0"/>
      </w:pPr>
      <w:r>
        <w:rPr>
          <w:color w:val="545454"/>
        </w:rPr>
        <w:t>　　三、设立依据：</w:t>
      </w:r>
    </w:p>
    <w:p>
      <w:pPr>
        <w:pStyle w:val="2"/>
        <w:keepNext w:val="0"/>
        <w:keepLines w:val="0"/>
        <w:widowControl/>
        <w:suppressLineNumbers w:val="0"/>
        <w:spacing w:before="0" w:beforeAutospacing="0" w:after="0" w:afterAutospacing="0"/>
        <w:ind w:left="0" w:right="0"/>
      </w:pPr>
      <w:r>
        <w:rPr>
          <w:color w:val="545454"/>
        </w:rPr>
        <w:t>　　（一）《中华人民共和国国境卫生检疫法实施细则》（2019年修订）</w:t>
      </w:r>
    </w:p>
    <w:p>
      <w:pPr>
        <w:pStyle w:val="2"/>
        <w:keepNext w:val="0"/>
        <w:keepLines w:val="0"/>
        <w:widowControl/>
        <w:suppressLineNumbers w:val="0"/>
        <w:spacing w:before="0" w:beforeAutospacing="0" w:after="0" w:afterAutospacing="0"/>
        <w:ind w:left="0" w:right="0"/>
      </w:pPr>
      <w:r>
        <w:rPr>
          <w:color w:val="545454"/>
        </w:rPr>
        <w:t>　　第十一条：入境、出境的微生物、人体组织、生物制品、血液及其制品等特殊物品的携带人、托运人或者邮递人，必须向卫生检疫机关申报并接受卫生检疫，凭卫生检疫机关签发的特殊物品审批单办理通关手续。未经卫生检疫机关许可，不准入境、出境。</w:t>
      </w:r>
    </w:p>
    <w:p>
      <w:pPr>
        <w:pStyle w:val="2"/>
        <w:keepNext w:val="0"/>
        <w:keepLines w:val="0"/>
        <w:widowControl/>
        <w:suppressLineNumbers w:val="0"/>
        <w:spacing w:before="0" w:beforeAutospacing="0" w:after="0" w:afterAutospacing="0"/>
        <w:ind w:left="0" w:right="0"/>
      </w:pPr>
      <w:r>
        <w:rPr>
          <w:color w:val="545454"/>
        </w:rPr>
        <w:t>　　（二）《出入境特殊物品卫生检疫管理规定》（原总局令第160号）</w:t>
      </w:r>
    </w:p>
    <w:p>
      <w:pPr>
        <w:pStyle w:val="2"/>
        <w:keepNext w:val="0"/>
        <w:keepLines w:val="0"/>
        <w:widowControl/>
        <w:suppressLineNumbers w:val="0"/>
        <w:spacing w:before="0" w:beforeAutospacing="0" w:after="0" w:afterAutospacing="0"/>
        <w:ind w:left="0" w:right="0"/>
      </w:pPr>
      <w:r>
        <w:rPr>
          <w:color w:val="545454"/>
        </w:rPr>
        <w:t>　　海关总署第240号令（关于公布《海关总署关于修改部分规章的决定》的令），对《出入境特殊物品卫生检疫管理规定》（原总局令第160号）进行修改。本规定适用于入境、出境的微生物、人体组织、生物制品、血液及其制品等特殊物品的卫生检疫监督管理。</w:t>
      </w:r>
    </w:p>
    <w:p>
      <w:pPr>
        <w:pStyle w:val="2"/>
        <w:keepNext w:val="0"/>
        <w:keepLines w:val="0"/>
        <w:widowControl/>
        <w:suppressLineNumbers w:val="0"/>
        <w:spacing w:before="0" w:beforeAutospacing="0" w:after="0" w:afterAutospacing="0"/>
        <w:ind w:left="0" w:right="0"/>
      </w:pPr>
      <w:r>
        <w:rPr>
          <w:color w:val="545454"/>
        </w:rPr>
        <w:t>　　四、实施机构：各直属海关审批。</w:t>
      </w:r>
    </w:p>
    <w:p>
      <w:pPr>
        <w:pStyle w:val="2"/>
        <w:keepNext w:val="0"/>
        <w:keepLines w:val="0"/>
        <w:widowControl/>
        <w:suppressLineNumbers w:val="0"/>
        <w:spacing w:before="0" w:beforeAutospacing="0" w:after="0" w:afterAutospacing="0"/>
        <w:ind w:left="0" w:right="0"/>
      </w:pPr>
      <w:r>
        <w:rPr>
          <w:color w:val="545454"/>
        </w:rPr>
        <w:t>　　五、法定办结时限：自受理之日起20个工作日内做出是否准予许可的决定。专家资料审核、现场评估、实验室检测等时间不纳入法定办结时限，但须尽快开展。原则上专家资料审核不超过20个工作日，境内现场评估不超过2个月，实验室检测时间视检测项目和方法而定，不宜超过2个月。</w:t>
      </w:r>
    </w:p>
    <w:p>
      <w:pPr>
        <w:pStyle w:val="2"/>
        <w:keepNext w:val="0"/>
        <w:keepLines w:val="0"/>
        <w:widowControl/>
        <w:suppressLineNumbers w:val="0"/>
        <w:spacing w:before="0" w:beforeAutospacing="0" w:after="0" w:afterAutospacing="0"/>
        <w:ind w:left="0" w:right="0"/>
      </w:pPr>
      <w:r>
        <w:rPr>
          <w:color w:val="545454"/>
        </w:rPr>
        <w:t>　　六、承诺办结时限：自出具《受理决定书》起20个工作日。</w:t>
      </w:r>
    </w:p>
    <w:p>
      <w:pPr>
        <w:pStyle w:val="2"/>
        <w:keepNext w:val="0"/>
        <w:keepLines w:val="0"/>
        <w:widowControl/>
        <w:suppressLineNumbers w:val="0"/>
        <w:spacing w:before="0" w:beforeAutospacing="0" w:after="0" w:afterAutospacing="0"/>
        <w:ind w:left="0" w:right="0"/>
      </w:pPr>
      <w:r>
        <w:rPr>
          <w:color w:val="545454"/>
        </w:rPr>
        <w:t>　　七、结果名称：</w:t>
      </w:r>
    </w:p>
    <w:p>
      <w:pPr>
        <w:pStyle w:val="2"/>
        <w:keepNext w:val="0"/>
        <w:keepLines w:val="0"/>
        <w:widowControl/>
        <w:suppressLineNumbers w:val="0"/>
        <w:spacing w:before="0" w:beforeAutospacing="0" w:after="0" w:afterAutospacing="0"/>
        <w:ind w:left="0" w:right="0"/>
      </w:pPr>
      <w:r>
        <w:rPr>
          <w:color w:val="545454"/>
        </w:rPr>
        <w:t>　　（一）《中华人民共和国昆明海关准予行政许可决定书》；</w:t>
      </w:r>
    </w:p>
    <w:p>
      <w:pPr>
        <w:pStyle w:val="2"/>
        <w:keepNext w:val="0"/>
        <w:keepLines w:val="0"/>
        <w:widowControl/>
        <w:suppressLineNumbers w:val="0"/>
        <w:spacing w:before="0" w:beforeAutospacing="0" w:after="0" w:afterAutospacing="0"/>
        <w:ind w:left="0" w:right="0"/>
      </w:pPr>
      <w:r>
        <w:rPr>
          <w:color w:val="545454"/>
        </w:rPr>
        <w:t>　　（二）《中华人民共和国海关入/出境特殊物品卫生检疫审批单》；</w:t>
      </w:r>
    </w:p>
    <w:p>
      <w:pPr>
        <w:pStyle w:val="2"/>
        <w:keepNext w:val="0"/>
        <w:keepLines w:val="0"/>
        <w:widowControl/>
        <w:suppressLineNumbers w:val="0"/>
        <w:spacing w:before="0" w:beforeAutospacing="0" w:after="0" w:afterAutospacing="0"/>
        <w:ind w:left="0" w:right="0"/>
      </w:pPr>
      <w:r>
        <w:rPr>
          <w:color w:val="545454"/>
        </w:rPr>
        <w:t>　　（三）《中华人民共和国昆明海关不予行政许可决定书》。</w:t>
      </w:r>
    </w:p>
    <w:p>
      <w:pPr>
        <w:pStyle w:val="2"/>
        <w:keepNext w:val="0"/>
        <w:keepLines w:val="0"/>
        <w:widowControl/>
        <w:suppressLineNumbers w:val="0"/>
        <w:spacing w:before="0" w:beforeAutospacing="0" w:after="0" w:afterAutospacing="0"/>
        <w:ind w:left="0" w:right="0"/>
      </w:pPr>
      <w:r>
        <w:rPr>
          <w:color w:val="545454"/>
        </w:rPr>
        <w:t>　　八、结果样本：</w:t>
      </w:r>
    </w:p>
    <w:p>
      <w:pPr>
        <w:pStyle w:val="2"/>
        <w:keepNext w:val="0"/>
        <w:keepLines w:val="0"/>
        <w:widowControl/>
        <w:suppressLineNumbers w:val="0"/>
        <w:spacing w:before="0" w:beforeAutospacing="0" w:after="0" w:afterAutospacing="0"/>
        <w:ind w:left="0" w:right="0"/>
      </w:pPr>
      <w:r>
        <w:rPr>
          <w:color w:val="545454"/>
        </w:rPr>
        <w:t>　　（一）《中华人民共和国昆明海关准予行政许可决定书》（见附件1）；</w:t>
      </w:r>
    </w:p>
    <w:p>
      <w:pPr>
        <w:pStyle w:val="2"/>
        <w:keepNext w:val="0"/>
        <w:keepLines w:val="0"/>
        <w:widowControl/>
        <w:suppressLineNumbers w:val="0"/>
        <w:spacing w:before="0" w:beforeAutospacing="0" w:after="0" w:afterAutospacing="0"/>
        <w:ind w:left="0" w:right="0"/>
      </w:pPr>
      <w:r>
        <w:rPr>
          <w:color w:val="545454"/>
        </w:rPr>
        <w:t>　　（二）《中华人民共和国海关入/出境特殊物品卫生检疫审批单》（见附件2）；</w:t>
      </w:r>
    </w:p>
    <w:p>
      <w:pPr>
        <w:pStyle w:val="2"/>
        <w:keepNext w:val="0"/>
        <w:keepLines w:val="0"/>
        <w:widowControl/>
        <w:suppressLineNumbers w:val="0"/>
        <w:spacing w:before="0" w:beforeAutospacing="0" w:after="0" w:afterAutospacing="0"/>
        <w:ind w:left="0" w:right="0"/>
      </w:pPr>
      <w:r>
        <w:rPr>
          <w:color w:val="545454"/>
        </w:rPr>
        <w:t>　　（三）《中华人民共和国昆明海关不予行政许可决定书》（见附件3）。</w:t>
      </w:r>
    </w:p>
    <w:p>
      <w:pPr>
        <w:pStyle w:val="2"/>
        <w:keepNext w:val="0"/>
        <w:keepLines w:val="0"/>
        <w:widowControl/>
        <w:suppressLineNumbers w:val="0"/>
        <w:spacing w:before="0" w:beforeAutospacing="0" w:after="0" w:afterAutospacing="0"/>
        <w:ind w:left="0" w:right="0"/>
      </w:pPr>
      <w:r>
        <w:rPr>
          <w:color w:val="545454"/>
        </w:rPr>
        <w:t>　　九：收费标准：不收费</w:t>
      </w:r>
    </w:p>
    <w:p>
      <w:pPr>
        <w:pStyle w:val="2"/>
        <w:keepNext w:val="0"/>
        <w:keepLines w:val="0"/>
        <w:widowControl/>
        <w:suppressLineNumbers w:val="0"/>
        <w:spacing w:before="0" w:beforeAutospacing="0" w:after="0" w:afterAutospacing="0"/>
        <w:ind w:left="0" w:right="0"/>
      </w:pPr>
      <w:r>
        <w:rPr>
          <w:color w:val="545454"/>
        </w:rPr>
        <w:t>　　十、收费依据：无</w:t>
      </w:r>
    </w:p>
    <w:p>
      <w:pPr>
        <w:pStyle w:val="2"/>
        <w:keepNext w:val="0"/>
        <w:keepLines w:val="0"/>
        <w:widowControl/>
        <w:suppressLineNumbers w:val="0"/>
        <w:spacing w:before="0" w:beforeAutospacing="0" w:after="0" w:afterAutospacing="0"/>
        <w:ind w:left="0" w:right="0"/>
      </w:pPr>
      <w:r>
        <w:rPr>
          <w:color w:val="545454"/>
        </w:rPr>
        <w:t>　　十一、申请条件：</w:t>
      </w:r>
    </w:p>
    <w:p>
      <w:pPr>
        <w:pStyle w:val="2"/>
        <w:keepNext w:val="0"/>
        <w:keepLines w:val="0"/>
        <w:widowControl/>
        <w:suppressLineNumbers w:val="0"/>
        <w:spacing w:before="0" w:beforeAutospacing="0" w:after="0" w:afterAutospacing="0"/>
        <w:ind w:left="0" w:right="0"/>
      </w:pPr>
      <w:r>
        <w:rPr>
          <w:color w:val="545454"/>
        </w:rPr>
        <w:t>　　（一）申请表（网络上填写，参见附件6提供相应材料样本）内容是否如实、准确；</w:t>
      </w:r>
    </w:p>
    <w:p>
      <w:pPr>
        <w:pStyle w:val="2"/>
        <w:keepNext w:val="0"/>
        <w:keepLines w:val="0"/>
        <w:widowControl/>
        <w:suppressLineNumbers w:val="0"/>
        <w:spacing w:before="0" w:beforeAutospacing="0" w:after="0" w:afterAutospacing="0"/>
        <w:ind w:left="0" w:right="0"/>
      </w:pPr>
      <w:r>
        <w:rPr>
          <w:color w:val="545454"/>
        </w:rPr>
        <w:t>　　（二）上传电子版文件是否如实、清晰（证书、证明、备案及批准文件等必须是原件的扫描件或者加盖印章并签注“与原件核对无误”的复印件扫描件）；</w:t>
      </w:r>
    </w:p>
    <w:p>
      <w:pPr>
        <w:pStyle w:val="2"/>
        <w:keepNext w:val="0"/>
        <w:keepLines w:val="0"/>
        <w:widowControl/>
        <w:suppressLineNumbers w:val="0"/>
        <w:spacing w:before="0" w:beforeAutospacing="0" w:after="0" w:afterAutospacing="0"/>
        <w:ind w:left="0" w:right="0"/>
      </w:pPr>
      <w:r>
        <w:rPr>
          <w:color w:val="545454"/>
        </w:rPr>
        <w:t>　　（三）上传的文件是否符合要求（法律法规规定须获得相关部门批准文件的，应当获得相应批准文件）；</w:t>
      </w:r>
    </w:p>
    <w:p>
      <w:pPr>
        <w:pStyle w:val="2"/>
        <w:keepNext w:val="0"/>
        <w:keepLines w:val="0"/>
        <w:widowControl/>
        <w:suppressLineNumbers w:val="0"/>
        <w:spacing w:before="0" w:beforeAutospacing="0" w:after="0" w:afterAutospacing="0"/>
        <w:ind w:left="0" w:right="0"/>
      </w:pPr>
      <w:r>
        <w:rPr>
          <w:color w:val="545454"/>
        </w:rPr>
        <w:t>　　（四）相关单位是否具备与出入境特殊物品相适应的生物安全控制能力。</w:t>
      </w:r>
    </w:p>
    <w:p>
      <w:pPr>
        <w:pStyle w:val="2"/>
        <w:keepNext w:val="0"/>
        <w:keepLines w:val="0"/>
        <w:widowControl/>
        <w:suppressLineNumbers w:val="0"/>
        <w:spacing w:before="0" w:beforeAutospacing="0" w:after="0" w:afterAutospacing="0"/>
        <w:ind w:left="0" w:right="0"/>
      </w:pPr>
      <w:r>
        <w:rPr>
          <w:color w:val="545454"/>
        </w:rPr>
        <w:t>　　十二、申请材料：</w:t>
      </w:r>
    </w:p>
    <w:p>
      <w:pPr>
        <w:pStyle w:val="2"/>
        <w:keepNext w:val="0"/>
        <w:keepLines w:val="0"/>
        <w:widowControl/>
        <w:suppressLineNumbers w:val="0"/>
        <w:spacing w:before="0" w:beforeAutospacing="0" w:after="0" w:afterAutospacing="0"/>
        <w:ind w:left="0" w:right="0"/>
      </w:pPr>
      <w:r>
        <w:rPr>
          <w:color w:val="545454"/>
        </w:rPr>
        <w:t>　　（一）申请材料目录</w:t>
      </w:r>
    </w:p>
    <w:p>
      <w:pPr>
        <w:pStyle w:val="2"/>
        <w:keepNext w:val="0"/>
        <w:keepLines w:val="0"/>
        <w:widowControl/>
        <w:suppressLineNumbers w:val="0"/>
        <w:spacing w:before="0" w:beforeAutospacing="0" w:after="0" w:afterAutospacing="0"/>
        <w:ind w:left="0" w:right="0"/>
      </w:pPr>
      <w:r>
        <w:rPr>
          <w:color w:val="545454"/>
        </w:rPr>
        <w:t>　　申请特殊物品审批的，货主或者其代理人应当按照以下规定提供相应材料。</w:t>
      </w:r>
    </w:p>
    <w:p>
      <w:pPr>
        <w:pStyle w:val="2"/>
        <w:keepNext w:val="0"/>
        <w:keepLines w:val="0"/>
        <w:widowControl/>
        <w:suppressLineNumbers w:val="0"/>
        <w:spacing w:before="0" w:beforeAutospacing="0" w:after="0" w:afterAutospacing="0"/>
        <w:ind w:left="0" w:right="0"/>
      </w:pPr>
      <w:r>
        <w:rPr>
          <w:color w:val="545454"/>
        </w:rPr>
        <w:t>　　1.《入/出境特殊物品卫生检疫审批申请表》（网上填报）；</w:t>
      </w:r>
    </w:p>
    <w:p>
      <w:pPr>
        <w:pStyle w:val="2"/>
        <w:keepNext w:val="0"/>
        <w:keepLines w:val="0"/>
        <w:widowControl/>
        <w:suppressLineNumbers w:val="0"/>
        <w:spacing w:before="0" w:beforeAutospacing="0" w:after="0" w:afterAutospacing="0"/>
        <w:ind w:left="0" w:right="0"/>
      </w:pPr>
      <w:r>
        <w:rPr>
          <w:color w:val="545454"/>
        </w:rPr>
        <w:t>　　2.出入境特殊物品描述性材料，包括特殊物品中英文名称、类别、成分、来源、用途、主要销售渠道、输出输入的国家或者地区、生产商等（原件纸质1份）；</w:t>
      </w:r>
    </w:p>
    <w:p>
      <w:pPr>
        <w:pStyle w:val="2"/>
        <w:keepNext w:val="0"/>
        <w:keepLines w:val="0"/>
        <w:widowControl/>
        <w:suppressLineNumbers w:val="0"/>
        <w:spacing w:before="0" w:beforeAutospacing="0" w:after="0" w:afterAutospacing="0"/>
        <w:ind w:left="0" w:right="0"/>
      </w:pPr>
      <w:r>
        <w:rPr>
          <w:color w:val="545454"/>
        </w:rPr>
        <w:t>　　3.入境用于预防、诊断、治疗人类疾病的生物制品、人体血液制品，应当提供国务院药品监督管理部门发给的进口药品注册证书（原件纸质1份）；</w:t>
      </w:r>
    </w:p>
    <w:p>
      <w:pPr>
        <w:pStyle w:val="2"/>
        <w:keepNext w:val="0"/>
        <w:keepLines w:val="0"/>
        <w:widowControl/>
        <w:suppressLineNumbers w:val="0"/>
        <w:spacing w:before="0" w:beforeAutospacing="0" w:after="0" w:afterAutospacing="0"/>
        <w:ind w:left="0" w:right="0"/>
      </w:pPr>
      <w:r>
        <w:rPr>
          <w:color w:val="545454"/>
        </w:rPr>
        <w:t>　　4.入境、出境特殊物品含有或者可能含有病原微生物的，应当提供病原微生物的学名（中文和拉丁文）、生物学特性的说明性文件（中英文对照件）以及生产经营者或者使用者具备相应生物安全防控水平的证明文件（原件纸质1份）；</w:t>
      </w:r>
    </w:p>
    <w:p>
      <w:pPr>
        <w:pStyle w:val="2"/>
        <w:keepNext w:val="0"/>
        <w:keepLines w:val="0"/>
        <w:widowControl/>
        <w:suppressLineNumbers w:val="0"/>
        <w:spacing w:before="0" w:beforeAutospacing="0" w:after="0" w:afterAutospacing="0"/>
        <w:ind w:left="0" w:right="0"/>
      </w:pPr>
      <w:r>
        <w:rPr>
          <w:color w:val="545454"/>
        </w:rPr>
        <w:t>　　5.出境用于预防、诊断、治疗的人类疾病的生物制品、人体血液制品，应当提供药品监督管理部门出具的销售证明（原件纸质1份）；</w:t>
      </w:r>
    </w:p>
    <w:p>
      <w:pPr>
        <w:pStyle w:val="2"/>
        <w:keepNext w:val="0"/>
        <w:keepLines w:val="0"/>
        <w:widowControl/>
        <w:suppressLineNumbers w:val="0"/>
        <w:spacing w:before="0" w:beforeAutospacing="0" w:after="0" w:afterAutospacing="0"/>
        <w:ind w:left="0" w:right="0"/>
      </w:pPr>
      <w:r>
        <w:rPr>
          <w:color w:val="545454"/>
        </w:rPr>
        <w:t>　　6.出境特殊物品涉及人类遗传资源管理范畴的，应当提供人类遗传资源管理部门出具的批准文件（原件纸质1份）；</w:t>
      </w:r>
    </w:p>
    <w:p>
      <w:pPr>
        <w:pStyle w:val="2"/>
        <w:keepNext w:val="0"/>
        <w:keepLines w:val="0"/>
        <w:widowControl/>
        <w:suppressLineNumbers w:val="0"/>
        <w:spacing w:before="0" w:beforeAutospacing="0" w:after="0" w:afterAutospacing="0"/>
        <w:ind w:left="0" w:right="0"/>
      </w:pPr>
      <w:r>
        <w:rPr>
          <w:color w:val="545454"/>
        </w:rPr>
        <w:t>　　7.使用含有或者可能含有病原微生物的出入境特殊物品的单位，应当提供与生物安全风险等级相适应的生物安全实验室资质证明，BSL-3级以上实验室必须获得国家认可机构的认可（原件纸质1份）；</w:t>
      </w:r>
    </w:p>
    <w:p>
      <w:pPr>
        <w:pStyle w:val="2"/>
        <w:keepNext w:val="0"/>
        <w:keepLines w:val="0"/>
        <w:widowControl/>
        <w:suppressLineNumbers w:val="0"/>
        <w:spacing w:before="0" w:beforeAutospacing="0" w:after="0" w:afterAutospacing="0"/>
        <w:ind w:left="0" w:right="0"/>
      </w:pPr>
      <w:r>
        <w:rPr>
          <w:color w:val="545454"/>
        </w:rPr>
        <w:t>　　8.出入境高致病性病原微生物菌（毒）种或者样本的，应当提供省级以上人民政府卫生主管部门的批准文件（原件纸质1份）。</w:t>
      </w:r>
    </w:p>
    <w:p>
      <w:pPr>
        <w:pStyle w:val="2"/>
        <w:keepNext w:val="0"/>
        <w:keepLines w:val="0"/>
        <w:widowControl/>
        <w:suppressLineNumbers w:val="0"/>
        <w:spacing w:before="0" w:beforeAutospacing="0" w:after="0" w:afterAutospacing="0"/>
        <w:ind w:left="0" w:right="0"/>
      </w:pPr>
      <w:r>
        <w:rPr>
          <w:color w:val="545454"/>
        </w:rPr>
        <w:t>　　（二）首次申请特殊物品审批时，还应当提供下列材料。</w:t>
      </w:r>
    </w:p>
    <w:p>
      <w:pPr>
        <w:pStyle w:val="2"/>
        <w:keepNext w:val="0"/>
        <w:keepLines w:val="0"/>
        <w:widowControl/>
        <w:suppressLineNumbers w:val="0"/>
        <w:spacing w:before="0" w:beforeAutospacing="0" w:after="0" w:afterAutospacing="0"/>
        <w:ind w:left="0" w:right="0"/>
      </w:pPr>
      <w:r>
        <w:rPr>
          <w:color w:val="545454"/>
        </w:rPr>
        <w:t>　　1.申请人为单位的，需提供：</w:t>
      </w:r>
    </w:p>
    <w:p>
      <w:pPr>
        <w:pStyle w:val="2"/>
        <w:keepNext w:val="0"/>
        <w:keepLines w:val="0"/>
        <w:widowControl/>
        <w:suppressLineNumbers w:val="0"/>
        <w:spacing w:before="0" w:beforeAutospacing="0" w:after="0" w:afterAutospacing="0"/>
        <w:ind w:left="0" w:right="0"/>
      </w:pPr>
      <w:r>
        <w:rPr>
          <w:color w:val="545454"/>
        </w:rPr>
        <w:t>　　（1）单位基本情况，如单位管理体系认证情况、单位地址、生产场所、实验室设置、仓储设施设备、产品加工情况、生产过程或者工艺流程、平面图等（原件纸质1份）；</w:t>
      </w:r>
    </w:p>
    <w:p>
      <w:pPr>
        <w:pStyle w:val="2"/>
        <w:keepNext w:val="0"/>
        <w:keepLines w:val="0"/>
        <w:widowControl/>
        <w:suppressLineNumbers w:val="0"/>
        <w:spacing w:before="0" w:beforeAutospacing="0" w:after="0" w:afterAutospacing="0"/>
        <w:ind w:left="0" w:right="0"/>
      </w:pPr>
      <w:r>
        <w:rPr>
          <w:color w:val="545454"/>
        </w:rPr>
        <w:t>　　（2）实验室生物安全资质证明文件（原件纸质1份）。</w:t>
      </w:r>
    </w:p>
    <w:p>
      <w:pPr>
        <w:pStyle w:val="2"/>
        <w:keepNext w:val="0"/>
        <w:keepLines w:val="0"/>
        <w:widowControl/>
        <w:suppressLineNumbers w:val="0"/>
        <w:spacing w:before="0" w:beforeAutospacing="0" w:after="0" w:afterAutospacing="0"/>
        <w:ind w:left="0" w:right="0"/>
      </w:pPr>
      <w:r>
        <w:rPr>
          <w:color w:val="545454"/>
        </w:rPr>
        <w:t>　　2.申请人为自然人的，还应当提供身份证复印件1份。</w:t>
      </w:r>
    </w:p>
    <w:p>
      <w:pPr>
        <w:pStyle w:val="2"/>
        <w:keepNext w:val="0"/>
        <w:keepLines w:val="0"/>
        <w:widowControl/>
        <w:suppressLineNumbers w:val="0"/>
        <w:spacing w:before="0" w:beforeAutospacing="0" w:after="0" w:afterAutospacing="0"/>
        <w:ind w:left="0" w:right="0"/>
      </w:pPr>
      <w:r>
        <w:rPr>
          <w:color w:val="545454"/>
        </w:rPr>
        <w:t>　　十三、办理流程</w:t>
      </w:r>
    </w:p>
    <w:p>
      <w:pPr>
        <w:pStyle w:val="2"/>
        <w:keepNext w:val="0"/>
        <w:keepLines w:val="0"/>
        <w:widowControl/>
        <w:suppressLineNumbers w:val="0"/>
        <w:spacing w:before="0" w:beforeAutospacing="0" w:after="0" w:afterAutospacing="0"/>
        <w:ind w:left="0" w:right="0"/>
      </w:pPr>
      <w:r>
        <w:rPr>
          <w:color w:val="545454"/>
        </w:rPr>
        <w:t>　　（一）申请</w:t>
      </w:r>
    </w:p>
    <w:p>
      <w:pPr>
        <w:pStyle w:val="2"/>
        <w:keepNext w:val="0"/>
        <w:keepLines w:val="0"/>
        <w:widowControl/>
        <w:suppressLineNumbers w:val="0"/>
        <w:spacing w:before="0" w:beforeAutospacing="0" w:after="0" w:afterAutospacing="0"/>
        <w:ind w:left="0" w:right="0"/>
      </w:pPr>
      <w:r>
        <w:rPr>
          <w:color w:val="545454"/>
        </w:rPr>
        <w:t>　　申请人通过登录“互联网+海关”一体化网上办事平台网上办理（网址：</w:t>
      </w:r>
      <w:r>
        <w:rPr>
          <w:rFonts w:hint="eastAsia" w:ascii="微软雅黑" w:hAnsi="微软雅黑" w:eastAsia="微软雅黑" w:cs="微软雅黑"/>
          <w:color w:val="333333"/>
          <w:sz w:val="21"/>
          <w:szCs w:val="21"/>
          <w:u w:val="none"/>
        </w:rPr>
        <w:fldChar w:fldCharType="begin"/>
      </w:r>
      <w:r>
        <w:rPr>
          <w:rFonts w:hint="eastAsia" w:ascii="微软雅黑" w:hAnsi="微软雅黑" w:eastAsia="微软雅黑" w:cs="微软雅黑"/>
          <w:color w:val="333333"/>
          <w:sz w:val="21"/>
          <w:szCs w:val="21"/>
          <w:u w:val="none"/>
        </w:rPr>
        <w:instrText xml:space="preserve"> HYPERLINK "http://online.customs.gov.cn/" </w:instrText>
      </w:r>
      <w:r>
        <w:rPr>
          <w:rFonts w:hint="eastAsia" w:ascii="微软雅黑" w:hAnsi="微软雅黑" w:eastAsia="微软雅黑" w:cs="微软雅黑"/>
          <w:color w:val="333333"/>
          <w:sz w:val="21"/>
          <w:szCs w:val="21"/>
          <w:u w:val="none"/>
        </w:rPr>
        <w:fldChar w:fldCharType="separate"/>
      </w:r>
      <w:r>
        <w:rPr>
          <w:rStyle w:val="5"/>
          <w:rFonts w:hint="eastAsia" w:ascii="微软雅黑" w:hAnsi="微软雅黑" w:eastAsia="微软雅黑" w:cs="微软雅黑"/>
          <w:color w:val="333333"/>
          <w:sz w:val="21"/>
          <w:szCs w:val="21"/>
          <w:u w:val="none"/>
        </w:rPr>
        <w:t>http://online.customs.gov.cn</w:t>
      </w:r>
      <w:r>
        <w:rPr>
          <w:rFonts w:hint="eastAsia" w:ascii="微软雅黑" w:hAnsi="微软雅黑" w:eastAsia="微软雅黑" w:cs="微软雅黑"/>
          <w:color w:val="333333"/>
          <w:sz w:val="21"/>
          <w:szCs w:val="21"/>
          <w:u w:val="none"/>
        </w:rPr>
        <w:fldChar w:fldCharType="end"/>
      </w:r>
      <w:r>
        <w:rPr>
          <w:color w:val="545454"/>
        </w:rPr>
        <w:t>）或者可到直属海关和隶属海关窗口办理。相关单位地址、电话参见昆明海关门户网站首页机构职能和隶属海关介绍。（</w:t>
      </w:r>
      <w:r>
        <w:rPr>
          <w:rFonts w:hint="eastAsia" w:ascii="微软雅黑" w:hAnsi="微软雅黑" w:eastAsia="微软雅黑" w:cs="微软雅黑"/>
          <w:color w:val="333333"/>
          <w:sz w:val="21"/>
          <w:szCs w:val="21"/>
          <w:u w:val="none"/>
        </w:rPr>
        <w:fldChar w:fldCharType="begin"/>
      </w:r>
      <w:r>
        <w:rPr>
          <w:rFonts w:hint="eastAsia" w:ascii="微软雅黑" w:hAnsi="微软雅黑" w:eastAsia="微软雅黑" w:cs="微软雅黑"/>
          <w:color w:val="333333"/>
          <w:sz w:val="21"/>
          <w:szCs w:val="21"/>
          <w:u w:val="none"/>
        </w:rPr>
        <w:instrText xml:space="preserve"> HYPERLINK "http://kunming.customs.gov.cn/kunming_customs/611293/611297/611298/index.html" </w:instrText>
      </w:r>
      <w:r>
        <w:rPr>
          <w:rFonts w:hint="eastAsia" w:ascii="微软雅黑" w:hAnsi="微软雅黑" w:eastAsia="微软雅黑" w:cs="微软雅黑"/>
          <w:color w:val="333333"/>
          <w:sz w:val="21"/>
          <w:szCs w:val="21"/>
          <w:u w:val="none"/>
        </w:rPr>
        <w:fldChar w:fldCharType="separate"/>
      </w:r>
      <w:r>
        <w:rPr>
          <w:rStyle w:val="5"/>
          <w:rFonts w:hint="eastAsia" w:ascii="微软雅黑" w:hAnsi="微软雅黑" w:eastAsia="微软雅黑" w:cs="微软雅黑"/>
          <w:color w:val="333333"/>
          <w:sz w:val="21"/>
          <w:szCs w:val="21"/>
          <w:u w:val="none"/>
        </w:rPr>
        <w:t>http://kunming.customs.gov.cn/kunming_customs/611293/611297/611298/index.html</w:t>
      </w:r>
      <w:r>
        <w:rPr>
          <w:rFonts w:hint="eastAsia" w:ascii="微软雅黑" w:hAnsi="微软雅黑" w:eastAsia="微软雅黑" w:cs="微软雅黑"/>
          <w:color w:val="333333"/>
          <w:sz w:val="21"/>
          <w:szCs w:val="21"/>
          <w:u w:val="none"/>
        </w:rPr>
        <w:fldChar w:fldCharType="end"/>
      </w:r>
      <w:r>
        <w:rPr>
          <w:color w:val="545454"/>
        </w:rPr>
        <w:t>）入境特殊物品的货主或者其代理人应当在特殊物品交运前向目的地直属海关申请特殊物品审批。</w:t>
      </w:r>
    </w:p>
    <w:p>
      <w:pPr>
        <w:pStyle w:val="2"/>
        <w:keepNext w:val="0"/>
        <w:keepLines w:val="0"/>
        <w:widowControl/>
        <w:suppressLineNumbers w:val="0"/>
        <w:spacing w:before="0" w:beforeAutospacing="0" w:after="0" w:afterAutospacing="0"/>
        <w:ind w:left="0" w:right="0"/>
      </w:pPr>
      <w:r>
        <w:rPr>
          <w:color w:val="545454"/>
        </w:rPr>
        <w:t>　　出境特殊物品的货主或者其代理人应当在特殊物品交运前向其所在地直属海关申请特殊物品审批。</w:t>
      </w:r>
    </w:p>
    <w:p>
      <w:pPr>
        <w:pStyle w:val="2"/>
        <w:keepNext w:val="0"/>
        <w:keepLines w:val="0"/>
        <w:widowControl/>
        <w:suppressLineNumbers w:val="0"/>
        <w:spacing w:before="0" w:beforeAutospacing="0" w:after="0" w:afterAutospacing="0"/>
        <w:ind w:left="0" w:right="0"/>
      </w:pPr>
      <w:r>
        <w:rPr>
          <w:color w:val="545454"/>
        </w:rPr>
        <w:t>　　（二）受理</w:t>
      </w:r>
    </w:p>
    <w:p>
      <w:pPr>
        <w:pStyle w:val="2"/>
        <w:keepNext w:val="0"/>
        <w:keepLines w:val="0"/>
        <w:widowControl/>
        <w:suppressLineNumbers w:val="0"/>
        <w:spacing w:before="0" w:beforeAutospacing="0" w:after="0" w:afterAutospacing="0"/>
        <w:ind w:left="0" w:right="0"/>
      </w:pPr>
      <w:r>
        <w:rPr>
          <w:color w:val="545454"/>
        </w:rPr>
        <w:t>　　直属海关收到申请人提出的特殊物品审批申请后，根据下列情况分别作出处理：</w:t>
      </w:r>
    </w:p>
    <w:p>
      <w:pPr>
        <w:pStyle w:val="2"/>
        <w:keepNext w:val="0"/>
        <w:keepLines w:val="0"/>
        <w:widowControl/>
        <w:suppressLineNumbers w:val="0"/>
        <w:spacing w:before="0" w:beforeAutospacing="0" w:after="0" w:afterAutospacing="0"/>
        <w:ind w:left="0" w:right="0"/>
      </w:pPr>
      <w:r>
        <w:rPr>
          <w:color w:val="545454"/>
        </w:rPr>
        <w:t>　　1.申请事项依法不需要取得特殊物品审批的，即时告知申请人不予受理；</w:t>
      </w:r>
    </w:p>
    <w:p>
      <w:pPr>
        <w:pStyle w:val="2"/>
        <w:keepNext w:val="0"/>
        <w:keepLines w:val="0"/>
        <w:widowControl/>
        <w:suppressLineNumbers w:val="0"/>
        <w:spacing w:before="0" w:beforeAutospacing="0" w:after="0" w:afterAutospacing="0"/>
        <w:ind w:left="0" w:right="0"/>
      </w:pPr>
      <w:r>
        <w:rPr>
          <w:color w:val="545454"/>
        </w:rPr>
        <w:t>　　2.申请事项依法不属于本单位职权范围的，即时作出不予受理的决定，并告知申请人向有关行政机关或者其他直属海关申请；</w:t>
      </w:r>
    </w:p>
    <w:p>
      <w:pPr>
        <w:pStyle w:val="2"/>
        <w:keepNext w:val="0"/>
        <w:keepLines w:val="0"/>
        <w:widowControl/>
        <w:suppressLineNumbers w:val="0"/>
        <w:spacing w:before="0" w:beforeAutospacing="0" w:after="0" w:afterAutospacing="0"/>
        <w:ind w:left="0" w:right="0"/>
      </w:pPr>
      <w:r>
        <w:rPr>
          <w:color w:val="545454"/>
        </w:rPr>
        <w:t>　　3.申请材料存在可以当场更正的错误的，允许申请人当场更正；</w:t>
      </w:r>
    </w:p>
    <w:p>
      <w:pPr>
        <w:pStyle w:val="2"/>
        <w:keepNext w:val="0"/>
        <w:keepLines w:val="0"/>
        <w:widowControl/>
        <w:suppressLineNumbers w:val="0"/>
        <w:spacing w:before="0" w:beforeAutospacing="0" w:after="0" w:afterAutospacing="0"/>
        <w:ind w:left="0" w:right="0"/>
      </w:pPr>
      <w:r>
        <w:rPr>
          <w:color w:val="545454"/>
        </w:rPr>
        <w:t>　　4.申请材料不齐全或者不符合法定形式的，当场或者自收到申请材料之日起5日内一次性告知申请人需要补正的全部内容。逾期不告知的，自收到申请材料之日起即为受理；</w:t>
      </w:r>
    </w:p>
    <w:p>
      <w:pPr>
        <w:pStyle w:val="2"/>
        <w:keepNext w:val="0"/>
        <w:keepLines w:val="0"/>
        <w:widowControl/>
        <w:suppressLineNumbers w:val="0"/>
        <w:spacing w:before="0" w:beforeAutospacing="0" w:after="0" w:afterAutospacing="0"/>
        <w:ind w:left="0" w:right="0"/>
      </w:pPr>
      <w:r>
        <w:rPr>
          <w:color w:val="545454"/>
        </w:rPr>
        <w:t>　　5.申请事项属于本单位职权范围，申请材料齐全、符合法定形式，或者申请人按照本单位的要求提交全部补正申请材料的，予以受理行政许可申请。</w:t>
      </w:r>
    </w:p>
    <w:p>
      <w:pPr>
        <w:pStyle w:val="2"/>
        <w:keepNext w:val="0"/>
        <w:keepLines w:val="0"/>
        <w:widowControl/>
        <w:suppressLineNumbers w:val="0"/>
        <w:spacing w:before="0" w:beforeAutospacing="0" w:after="0" w:afterAutospacing="0"/>
        <w:ind w:left="0" w:right="0"/>
      </w:pPr>
      <w:r>
        <w:rPr>
          <w:color w:val="545454"/>
        </w:rPr>
        <w:t>　　（三）审查</w:t>
      </w:r>
    </w:p>
    <w:p>
      <w:pPr>
        <w:pStyle w:val="2"/>
        <w:keepNext w:val="0"/>
        <w:keepLines w:val="0"/>
        <w:widowControl/>
        <w:suppressLineNumbers w:val="0"/>
        <w:spacing w:before="0" w:beforeAutospacing="0" w:after="0" w:afterAutospacing="0"/>
        <w:ind w:left="0" w:right="0"/>
      </w:pPr>
      <w:r>
        <w:rPr>
          <w:color w:val="545454"/>
        </w:rPr>
        <w:t>　　直属海关对申请材料及时进行书面审查，并根据情况采取专家资料审查、现场评估、实验室检测等方式对申请材料的实质内容进行核实。</w:t>
      </w:r>
    </w:p>
    <w:p>
      <w:pPr>
        <w:pStyle w:val="2"/>
        <w:keepNext w:val="0"/>
        <w:keepLines w:val="0"/>
        <w:widowControl/>
        <w:suppressLineNumbers w:val="0"/>
        <w:spacing w:before="0" w:beforeAutospacing="0" w:after="0" w:afterAutospacing="0"/>
        <w:ind w:left="0" w:right="0"/>
      </w:pPr>
      <w:r>
        <w:rPr>
          <w:color w:val="545454"/>
        </w:rPr>
        <w:t>　　（四）决定</w:t>
      </w:r>
    </w:p>
    <w:p>
      <w:pPr>
        <w:pStyle w:val="2"/>
        <w:keepNext w:val="0"/>
        <w:keepLines w:val="0"/>
        <w:widowControl/>
        <w:suppressLineNumbers w:val="0"/>
        <w:spacing w:before="0" w:beforeAutospacing="0" w:after="0" w:afterAutospacing="0"/>
        <w:ind w:left="0" w:right="0"/>
      </w:pPr>
      <w:r>
        <w:rPr>
          <w:color w:val="545454"/>
        </w:rPr>
        <w:t>　　申请人的申请符合法定条件、标准的，签发《入/出境特殊物品卫生检疫审批单》；申请人的申请不符合法定条件、标准的，作出不予审批的书面决定并说明理由，告知申请人享有依法申请行政复议或者提起行政诉讼的权利。</w:t>
      </w:r>
    </w:p>
    <w:p>
      <w:pPr>
        <w:pStyle w:val="2"/>
        <w:keepNext w:val="0"/>
        <w:keepLines w:val="0"/>
        <w:widowControl/>
        <w:suppressLineNumbers w:val="0"/>
        <w:spacing w:before="0" w:beforeAutospacing="0" w:after="0" w:afterAutospacing="0"/>
        <w:ind w:left="0" w:right="0"/>
      </w:pPr>
      <w:r>
        <w:rPr>
          <w:color w:val="545454"/>
        </w:rPr>
        <w:t>　　十四、办理形式：网上或窗口办理。</w:t>
      </w:r>
    </w:p>
    <w:p>
      <w:pPr>
        <w:pStyle w:val="2"/>
        <w:keepNext w:val="0"/>
        <w:keepLines w:val="0"/>
        <w:widowControl/>
        <w:suppressLineNumbers w:val="0"/>
        <w:spacing w:before="0" w:beforeAutospacing="0" w:after="0" w:afterAutospacing="0"/>
        <w:ind w:left="0" w:right="0"/>
      </w:pPr>
      <w:r>
        <w:rPr>
          <w:color w:val="545454"/>
        </w:rPr>
        <w:t>　　十五、到办理现场次数：网上办理0次，窗口办理1次。</w:t>
      </w:r>
    </w:p>
    <w:p>
      <w:pPr>
        <w:pStyle w:val="2"/>
        <w:keepNext w:val="0"/>
        <w:keepLines w:val="0"/>
        <w:widowControl/>
        <w:suppressLineNumbers w:val="0"/>
        <w:spacing w:before="0" w:beforeAutospacing="0" w:after="0" w:afterAutospacing="0"/>
        <w:ind w:left="0" w:right="0"/>
      </w:pPr>
      <w:r>
        <w:rPr>
          <w:color w:val="545454"/>
        </w:rPr>
        <w:t>　　十六、审查标准：申请材料填写准确、完整、真实、有效。</w:t>
      </w:r>
    </w:p>
    <w:p>
      <w:pPr>
        <w:pStyle w:val="2"/>
        <w:keepNext w:val="0"/>
        <w:keepLines w:val="0"/>
        <w:widowControl/>
        <w:suppressLineNumbers w:val="0"/>
        <w:spacing w:before="0" w:beforeAutospacing="0" w:after="0" w:afterAutospacing="0"/>
        <w:ind w:left="0" w:right="0"/>
      </w:pPr>
      <w:r>
        <w:rPr>
          <w:color w:val="545454"/>
        </w:rPr>
        <w:t>　　十七、通办范围：各直属海关关区</w:t>
      </w:r>
    </w:p>
    <w:p>
      <w:pPr>
        <w:pStyle w:val="2"/>
        <w:keepNext w:val="0"/>
        <w:keepLines w:val="0"/>
        <w:widowControl/>
        <w:suppressLineNumbers w:val="0"/>
        <w:spacing w:before="0" w:beforeAutospacing="0" w:after="0" w:afterAutospacing="0"/>
        <w:ind w:left="0" w:right="0"/>
      </w:pPr>
      <w:r>
        <w:rPr>
          <w:color w:val="545454"/>
        </w:rPr>
        <w:t>　　十八、预约办理：否</w:t>
      </w:r>
    </w:p>
    <w:p>
      <w:pPr>
        <w:pStyle w:val="2"/>
        <w:keepNext w:val="0"/>
        <w:keepLines w:val="0"/>
        <w:widowControl/>
        <w:suppressLineNumbers w:val="0"/>
        <w:spacing w:before="0" w:beforeAutospacing="0" w:after="0" w:afterAutospacing="0"/>
        <w:ind w:left="0" w:right="0"/>
      </w:pPr>
      <w:r>
        <w:rPr>
          <w:color w:val="545454"/>
        </w:rPr>
        <w:t>　　十九、网上支付：否</w:t>
      </w:r>
    </w:p>
    <w:p>
      <w:pPr>
        <w:pStyle w:val="2"/>
        <w:keepNext w:val="0"/>
        <w:keepLines w:val="0"/>
        <w:widowControl/>
        <w:suppressLineNumbers w:val="0"/>
        <w:spacing w:before="0" w:beforeAutospacing="0" w:after="0" w:afterAutospacing="0"/>
        <w:ind w:left="0" w:right="0"/>
      </w:pPr>
      <w:r>
        <w:rPr>
          <w:color w:val="545454"/>
        </w:rPr>
        <w:t>　　二十、物流快递：否</w:t>
      </w:r>
    </w:p>
    <w:p>
      <w:pPr>
        <w:pStyle w:val="2"/>
        <w:keepNext w:val="0"/>
        <w:keepLines w:val="0"/>
        <w:widowControl/>
        <w:suppressLineNumbers w:val="0"/>
        <w:spacing w:before="0" w:beforeAutospacing="0" w:after="0" w:afterAutospacing="0"/>
        <w:ind w:left="0" w:right="0"/>
      </w:pPr>
      <w:r>
        <w:rPr>
          <w:color w:val="545454"/>
        </w:rPr>
        <w:t>　　二十一、办理地点：</w:t>
      </w:r>
    </w:p>
    <w:p>
      <w:pPr>
        <w:pStyle w:val="2"/>
        <w:keepNext w:val="0"/>
        <w:keepLines w:val="0"/>
        <w:widowControl/>
        <w:suppressLineNumbers w:val="0"/>
        <w:spacing w:before="0" w:beforeAutospacing="0" w:after="0" w:afterAutospacing="0"/>
        <w:ind w:left="0" w:right="0"/>
      </w:pPr>
      <w:r>
        <w:rPr>
          <w:color w:val="545454"/>
        </w:rPr>
        <w:t>　　用户登录“互联网+海关”一体化网上办事平台（</w:t>
      </w:r>
      <w:r>
        <w:rPr>
          <w:rFonts w:hint="eastAsia" w:ascii="微软雅黑" w:hAnsi="微软雅黑" w:eastAsia="微软雅黑" w:cs="微软雅黑"/>
          <w:color w:val="333333"/>
          <w:sz w:val="21"/>
          <w:szCs w:val="21"/>
          <w:u w:val="none"/>
        </w:rPr>
        <w:fldChar w:fldCharType="begin"/>
      </w:r>
      <w:r>
        <w:rPr>
          <w:rFonts w:hint="eastAsia" w:ascii="微软雅黑" w:hAnsi="微软雅黑" w:eastAsia="微软雅黑" w:cs="微软雅黑"/>
          <w:color w:val="333333"/>
          <w:sz w:val="21"/>
          <w:szCs w:val="21"/>
          <w:u w:val="none"/>
        </w:rPr>
        <w:instrText xml:space="preserve"> HYPERLINK "http://online.customs.gov.cn/" </w:instrText>
      </w:r>
      <w:r>
        <w:rPr>
          <w:rFonts w:hint="eastAsia" w:ascii="微软雅黑" w:hAnsi="微软雅黑" w:eastAsia="微软雅黑" w:cs="微软雅黑"/>
          <w:color w:val="333333"/>
          <w:sz w:val="21"/>
          <w:szCs w:val="21"/>
          <w:u w:val="none"/>
        </w:rPr>
        <w:fldChar w:fldCharType="separate"/>
      </w:r>
      <w:r>
        <w:rPr>
          <w:rStyle w:val="5"/>
          <w:rFonts w:hint="eastAsia" w:ascii="微软雅黑" w:hAnsi="微软雅黑" w:eastAsia="微软雅黑" w:cs="微软雅黑"/>
          <w:color w:val="333333"/>
          <w:sz w:val="21"/>
          <w:szCs w:val="21"/>
          <w:u w:val="none"/>
        </w:rPr>
        <w:t>http://online.customs.gov.cn</w:t>
      </w:r>
      <w:r>
        <w:rPr>
          <w:rFonts w:hint="eastAsia" w:ascii="微软雅黑" w:hAnsi="微软雅黑" w:eastAsia="微软雅黑" w:cs="微软雅黑"/>
          <w:color w:val="333333"/>
          <w:sz w:val="21"/>
          <w:szCs w:val="21"/>
          <w:u w:val="none"/>
        </w:rPr>
        <w:fldChar w:fldCharType="end"/>
      </w:r>
      <w:r>
        <w:rPr>
          <w:color w:val="545454"/>
        </w:rPr>
        <w:t>）进入“卫生检疫”模块相关功能或到云南省昆明市盘龙区北京路618号昆明海关办理</w:t>
      </w:r>
    </w:p>
    <w:p>
      <w:pPr>
        <w:pStyle w:val="2"/>
        <w:keepNext w:val="0"/>
        <w:keepLines w:val="0"/>
        <w:widowControl/>
        <w:suppressLineNumbers w:val="0"/>
        <w:spacing w:before="0" w:beforeAutospacing="0" w:after="0" w:afterAutospacing="0"/>
        <w:ind w:left="0" w:right="0"/>
      </w:pPr>
      <w:r>
        <w:rPr>
          <w:color w:val="545454"/>
        </w:rPr>
        <w:t>　　二十二、办理时间：</w:t>
      </w:r>
    </w:p>
    <w:p>
      <w:pPr>
        <w:pStyle w:val="2"/>
        <w:keepNext w:val="0"/>
        <w:keepLines w:val="0"/>
        <w:widowControl/>
        <w:suppressLineNumbers w:val="0"/>
        <w:spacing w:before="0" w:beforeAutospacing="0" w:after="0" w:afterAutospacing="0"/>
        <w:ind w:left="0" w:right="0"/>
      </w:pPr>
      <w:r>
        <w:rPr>
          <w:color w:val="545454"/>
        </w:rPr>
        <w:t>　　（一）现场办理。周一至周五，工作日，上午8:30-11：30，下午14:00-17:30。</w:t>
      </w:r>
    </w:p>
    <w:p>
      <w:pPr>
        <w:pStyle w:val="2"/>
        <w:keepNext w:val="0"/>
        <w:keepLines w:val="0"/>
        <w:widowControl/>
        <w:suppressLineNumbers w:val="0"/>
        <w:spacing w:before="0" w:beforeAutospacing="0" w:after="0" w:afterAutospacing="0"/>
        <w:ind w:left="0" w:right="0"/>
      </w:pPr>
      <w:r>
        <w:rPr>
          <w:color w:val="545454"/>
        </w:rPr>
        <w:t>　　（二）网上办理。企业申请时间：24小时。</w:t>
      </w:r>
    </w:p>
    <w:p>
      <w:pPr>
        <w:pStyle w:val="2"/>
        <w:keepNext w:val="0"/>
        <w:keepLines w:val="0"/>
        <w:widowControl/>
        <w:suppressLineNumbers w:val="0"/>
        <w:spacing w:before="0" w:beforeAutospacing="0" w:after="0" w:afterAutospacing="0"/>
        <w:ind w:left="0" w:right="0"/>
      </w:pPr>
      <w:r>
        <w:rPr>
          <w:color w:val="545454"/>
        </w:rPr>
        <w:t>　　二十三、咨询电话：昆明海关门户网站查询网址</w:t>
      </w:r>
      <w:r>
        <w:rPr>
          <w:rFonts w:hint="eastAsia" w:ascii="微软雅黑" w:hAnsi="微软雅黑" w:eastAsia="微软雅黑" w:cs="微软雅黑"/>
          <w:color w:val="333333"/>
          <w:sz w:val="21"/>
          <w:szCs w:val="21"/>
          <w:u w:val="none"/>
        </w:rPr>
        <w:fldChar w:fldCharType="begin"/>
      </w:r>
      <w:r>
        <w:rPr>
          <w:rFonts w:hint="eastAsia" w:ascii="微软雅黑" w:hAnsi="微软雅黑" w:eastAsia="微软雅黑" w:cs="微软雅黑"/>
          <w:color w:val="333333"/>
          <w:sz w:val="21"/>
          <w:szCs w:val="21"/>
          <w:u w:val="none"/>
        </w:rPr>
        <w:instrText xml:space="preserve"> HYPERLINK "http://kunming.customs.gov.cn/kunming_customs/611293/611297/611298/index.html" </w:instrText>
      </w:r>
      <w:r>
        <w:rPr>
          <w:rFonts w:hint="eastAsia" w:ascii="微软雅黑" w:hAnsi="微软雅黑" w:eastAsia="微软雅黑" w:cs="微软雅黑"/>
          <w:color w:val="333333"/>
          <w:sz w:val="21"/>
          <w:szCs w:val="21"/>
          <w:u w:val="none"/>
        </w:rPr>
        <w:fldChar w:fldCharType="separate"/>
      </w:r>
      <w:r>
        <w:rPr>
          <w:rStyle w:val="5"/>
          <w:rFonts w:hint="eastAsia" w:ascii="微软雅黑" w:hAnsi="微软雅黑" w:eastAsia="微软雅黑" w:cs="微软雅黑"/>
          <w:color w:val="333333"/>
          <w:sz w:val="21"/>
          <w:szCs w:val="21"/>
          <w:u w:val="none"/>
        </w:rPr>
        <w:t>http://kunming.customs.gov.cn/kunming_customs/611293/611297/611298/index.html</w:t>
      </w:r>
      <w:r>
        <w:rPr>
          <w:rFonts w:hint="eastAsia" w:ascii="微软雅黑" w:hAnsi="微软雅黑" w:eastAsia="微软雅黑" w:cs="微软雅黑"/>
          <w:color w:val="333333"/>
          <w:sz w:val="21"/>
          <w:szCs w:val="21"/>
          <w:u w:val="none"/>
        </w:rPr>
        <w:fldChar w:fldCharType="end"/>
      </w:r>
      <w:r>
        <w:rPr>
          <w:color w:val="545454"/>
        </w:rPr>
        <w:t> 或12360海关服务热线。</w:t>
      </w:r>
    </w:p>
    <w:p>
      <w:pPr>
        <w:pStyle w:val="2"/>
        <w:keepNext w:val="0"/>
        <w:keepLines w:val="0"/>
        <w:widowControl/>
        <w:suppressLineNumbers w:val="0"/>
        <w:spacing w:before="0" w:beforeAutospacing="0" w:after="0" w:afterAutospacing="0"/>
        <w:ind w:left="0" w:right="0"/>
      </w:pPr>
      <w:r>
        <w:rPr>
          <w:color w:val="545454"/>
        </w:rPr>
        <w:t>　　二十四、监督电话：昆明海关门户网站查询网址</w:t>
      </w:r>
      <w:r>
        <w:rPr>
          <w:rFonts w:hint="eastAsia" w:ascii="微软雅黑" w:hAnsi="微软雅黑" w:eastAsia="微软雅黑" w:cs="微软雅黑"/>
          <w:color w:val="333333"/>
          <w:sz w:val="21"/>
          <w:szCs w:val="21"/>
          <w:u w:val="none"/>
        </w:rPr>
        <w:fldChar w:fldCharType="begin"/>
      </w:r>
      <w:r>
        <w:rPr>
          <w:rFonts w:hint="eastAsia" w:ascii="微软雅黑" w:hAnsi="微软雅黑" w:eastAsia="微软雅黑" w:cs="微软雅黑"/>
          <w:color w:val="333333"/>
          <w:sz w:val="21"/>
          <w:szCs w:val="21"/>
          <w:u w:val="none"/>
        </w:rPr>
        <w:instrText xml:space="preserve"> HYPERLINK "http://kunming.customs.gov.cn/kunming_customs/611293/611297/611298/index.html" </w:instrText>
      </w:r>
      <w:r>
        <w:rPr>
          <w:rFonts w:hint="eastAsia" w:ascii="微软雅黑" w:hAnsi="微软雅黑" w:eastAsia="微软雅黑" w:cs="微软雅黑"/>
          <w:color w:val="333333"/>
          <w:sz w:val="21"/>
          <w:szCs w:val="21"/>
          <w:u w:val="none"/>
        </w:rPr>
        <w:fldChar w:fldCharType="separate"/>
      </w:r>
      <w:r>
        <w:rPr>
          <w:rStyle w:val="5"/>
          <w:rFonts w:hint="eastAsia" w:ascii="微软雅黑" w:hAnsi="微软雅黑" w:eastAsia="微软雅黑" w:cs="微软雅黑"/>
          <w:color w:val="333333"/>
          <w:sz w:val="21"/>
          <w:szCs w:val="21"/>
          <w:u w:val="none"/>
        </w:rPr>
        <w:t>http://kunming.customs.gov.cn/kunming_customs/611293/611297/611298/index.html</w:t>
      </w:r>
      <w:r>
        <w:rPr>
          <w:rFonts w:hint="eastAsia" w:ascii="微软雅黑" w:hAnsi="微软雅黑" w:eastAsia="微软雅黑" w:cs="微软雅黑"/>
          <w:color w:val="333333"/>
          <w:sz w:val="21"/>
          <w:szCs w:val="21"/>
          <w:u w:val="none"/>
        </w:rPr>
        <w:fldChar w:fldCharType="end"/>
      </w:r>
      <w:r>
        <w:rPr>
          <w:color w:val="545454"/>
        </w:rPr>
        <w:t> 或12360海关服务热线。</w:t>
      </w:r>
    </w:p>
    <w:p>
      <w:pPr>
        <w:pStyle w:val="2"/>
        <w:keepNext w:val="0"/>
        <w:keepLines w:val="0"/>
        <w:widowControl/>
        <w:suppressLineNumbers w:val="0"/>
        <w:spacing w:before="0" w:beforeAutospacing="0" w:after="0" w:afterAutospacing="0"/>
        <w:ind w:left="0" w:right="0"/>
      </w:pPr>
      <w:r>
        <w:rPr>
          <w:color w:val="545454"/>
        </w:rPr>
        <w:t>      附件：</w:t>
      </w:r>
    </w:p>
    <w:p>
      <w:pPr>
        <w:pStyle w:val="2"/>
        <w:keepNext w:val="0"/>
        <w:keepLines w:val="0"/>
        <w:widowControl/>
        <w:suppressLineNumbers w:val="0"/>
        <w:spacing w:before="0" w:beforeAutospacing="0" w:after="0" w:afterAutospacing="0"/>
        <w:ind w:left="0" w:right="0"/>
      </w:pPr>
      <w:r>
        <w:rPr>
          <w:color w:val="545454"/>
        </w:rPr>
        <w:t xml:space="preserve">       </w:t>
      </w:r>
      <w:r>
        <w:rPr>
          <w:rFonts w:hint="eastAsia" w:ascii="微软雅黑" w:hAnsi="微软雅黑" w:eastAsia="微软雅黑" w:cs="微软雅黑"/>
          <w:color w:val="333333"/>
          <w:sz w:val="21"/>
          <w:szCs w:val="21"/>
          <w:u w:val="none"/>
        </w:rPr>
        <w:fldChar w:fldCharType="begin"/>
      </w:r>
      <w:r>
        <w:rPr>
          <w:rFonts w:hint="eastAsia" w:ascii="微软雅黑" w:hAnsi="微软雅黑" w:eastAsia="微软雅黑" w:cs="微软雅黑"/>
          <w:color w:val="333333"/>
          <w:sz w:val="21"/>
          <w:szCs w:val="21"/>
          <w:u w:val="none"/>
        </w:rPr>
        <w:instrText xml:space="preserve"> HYPERLINK "http://kunming.customs.gov.cn/kunming_customs/611352/611353/2080450/2677757/中华人民共和国昆明海关准予行政许可决定书.docx" </w:instrText>
      </w:r>
      <w:r>
        <w:rPr>
          <w:rFonts w:hint="eastAsia" w:ascii="微软雅黑" w:hAnsi="微软雅黑" w:eastAsia="微软雅黑" w:cs="微软雅黑"/>
          <w:color w:val="333333"/>
          <w:sz w:val="21"/>
          <w:szCs w:val="21"/>
          <w:u w:val="none"/>
        </w:rPr>
        <w:fldChar w:fldCharType="separate"/>
      </w:r>
      <w:r>
        <w:rPr>
          <w:rStyle w:val="5"/>
          <w:rFonts w:hint="eastAsia" w:ascii="微软雅黑" w:hAnsi="微软雅黑" w:eastAsia="微软雅黑" w:cs="微软雅黑"/>
          <w:color w:val="333333"/>
          <w:sz w:val="21"/>
          <w:szCs w:val="21"/>
          <w:u w:val="none"/>
        </w:rPr>
        <w:t>中华人民共和国昆明海关准予行政许可决定书.docx</w:t>
      </w:r>
      <w:r>
        <w:rPr>
          <w:rFonts w:hint="eastAsia" w:ascii="微软雅黑" w:hAnsi="微软雅黑" w:eastAsia="微软雅黑" w:cs="微软雅黑"/>
          <w:color w:val="333333"/>
          <w:sz w:val="21"/>
          <w:szCs w:val="21"/>
          <w:u w:val="none"/>
        </w:rPr>
        <w:fldChar w:fldCharType="end"/>
      </w:r>
    </w:p>
    <w:p>
      <w:pPr>
        <w:pStyle w:val="2"/>
        <w:keepNext w:val="0"/>
        <w:keepLines w:val="0"/>
        <w:widowControl/>
        <w:suppressLineNumbers w:val="0"/>
        <w:spacing w:before="0" w:beforeAutospacing="0" w:after="0" w:afterAutospacing="0"/>
        <w:ind w:left="0" w:right="0"/>
      </w:pPr>
      <w:r>
        <w:rPr>
          <w:color w:val="545454"/>
        </w:rPr>
        <w:t>       </w:t>
      </w:r>
      <w:r>
        <w:rPr>
          <w:rFonts w:hint="eastAsia" w:ascii="微软雅黑" w:hAnsi="微软雅黑" w:eastAsia="微软雅黑" w:cs="微软雅黑"/>
          <w:color w:val="333333"/>
          <w:sz w:val="21"/>
          <w:szCs w:val="21"/>
          <w:u w:val="none"/>
        </w:rPr>
        <w:fldChar w:fldCharType="begin"/>
      </w:r>
      <w:r>
        <w:rPr>
          <w:rFonts w:hint="eastAsia" w:ascii="微软雅黑" w:hAnsi="微软雅黑" w:eastAsia="微软雅黑" w:cs="微软雅黑"/>
          <w:color w:val="333333"/>
          <w:sz w:val="21"/>
          <w:szCs w:val="21"/>
          <w:u w:val="none"/>
        </w:rPr>
        <w:instrText xml:space="preserve"> HYPERLINK "http://kunming.customs.gov.cn/kunming_customs/611352/611353/2080450/2677757/中华人民共和国海关入出境特殊物品卫生检疫审批单.docx" </w:instrText>
      </w:r>
      <w:r>
        <w:rPr>
          <w:rFonts w:hint="eastAsia" w:ascii="微软雅黑" w:hAnsi="微软雅黑" w:eastAsia="微软雅黑" w:cs="微软雅黑"/>
          <w:color w:val="333333"/>
          <w:sz w:val="21"/>
          <w:szCs w:val="21"/>
          <w:u w:val="none"/>
        </w:rPr>
        <w:fldChar w:fldCharType="separate"/>
      </w:r>
      <w:r>
        <w:rPr>
          <w:rStyle w:val="5"/>
          <w:rFonts w:hint="eastAsia" w:ascii="微软雅黑" w:hAnsi="微软雅黑" w:eastAsia="微软雅黑" w:cs="微软雅黑"/>
          <w:color w:val="333333"/>
          <w:sz w:val="21"/>
          <w:szCs w:val="21"/>
          <w:u w:val="none"/>
        </w:rPr>
        <w:t>中华人民共和国海关入出境特殊物品卫生检疫审批单.docx</w:t>
      </w:r>
      <w:r>
        <w:rPr>
          <w:rFonts w:hint="eastAsia" w:ascii="微软雅黑" w:hAnsi="微软雅黑" w:eastAsia="微软雅黑" w:cs="微软雅黑"/>
          <w:color w:val="333333"/>
          <w:sz w:val="21"/>
          <w:szCs w:val="21"/>
          <w:u w:val="none"/>
        </w:rPr>
        <w:fldChar w:fldCharType="end"/>
      </w:r>
    </w:p>
    <w:p>
      <w:pPr>
        <w:pStyle w:val="2"/>
        <w:keepNext w:val="0"/>
        <w:keepLines w:val="0"/>
        <w:widowControl/>
        <w:suppressLineNumbers w:val="0"/>
        <w:spacing w:before="0" w:beforeAutospacing="0" w:after="0" w:afterAutospacing="0"/>
        <w:ind w:left="0" w:right="0"/>
      </w:pPr>
      <w:r>
        <w:rPr>
          <w:color w:val="545454"/>
        </w:rPr>
        <w:t>       </w:t>
      </w:r>
      <w:r>
        <w:rPr>
          <w:rFonts w:hint="eastAsia" w:ascii="微软雅黑" w:hAnsi="微软雅黑" w:eastAsia="微软雅黑" w:cs="微软雅黑"/>
          <w:color w:val="333333"/>
          <w:sz w:val="21"/>
          <w:szCs w:val="21"/>
          <w:u w:val="none"/>
        </w:rPr>
        <w:fldChar w:fldCharType="begin"/>
      </w:r>
      <w:r>
        <w:rPr>
          <w:rFonts w:hint="eastAsia" w:ascii="微软雅黑" w:hAnsi="微软雅黑" w:eastAsia="微软雅黑" w:cs="微软雅黑"/>
          <w:color w:val="333333"/>
          <w:sz w:val="21"/>
          <w:szCs w:val="21"/>
          <w:u w:val="none"/>
        </w:rPr>
        <w:instrText xml:space="preserve"> HYPERLINK "http://kunming.customs.gov.cn/kunming_customs/611352/611353/2080450/2677757/中华人民共和国昆明海关不予行政许可决定书.docx" </w:instrText>
      </w:r>
      <w:r>
        <w:rPr>
          <w:rFonts w:hint="eastAsia" w:ascii="微软雅黑" w:hAnsi="微软雅黑" w:eastAsia="微软雅黑" w:cs="微软雅黑"/>
          <w:color w:val="333333"/>
          <w:sz w:val="21"/>
          <w:szCs w:val="21"/>
          <w:u w:val="none"/>
        </w:rPr>
        <w:fldChar w:fldCharType="separate"/>
      </w:r>
      <w:r>
        <w:rPr>
          <w:rStyle w:val="5"/>
          <w:rFonts w:hint="eastAsia" w:ascii="微软雅黑" w:hAnsi="微软雅黑" w:eastAsia="微软雅黑" w:cs="微软雅黑"/>
          <w:color w:val="333333"/>
          <w:sz w:val="21"/>
          <w:szCs w:val="21"/>
          <w:u w:val="none"/>
        </w:rPr>
        <w:t>中华人民共和国昆明海关不予行政许可决定书.docx</w:t>
      </w:r>
      <w:r>
        <w:rPr>
          <w:rFonts w:hint="eastAsia" w:ascii="微软雅黑" w:hAnsi="微软雅黑" w:eastAsia="微软雅黑" w:cs="微软雅黑"/>
          <w:color w:val="333333"/>
          <w:sz w:val="21"/>
          <w:szCs w:val="21"/>
          <w:u w:val="none"/>
        </w:rPr>
        <w:fldChar w:fldCharType="end"/>
      </w:r>
    </w:p>
    <w:p>
      <w:pPr>
        <w:pStyle w:val="2"/>
        <w:keepNext w:val="0"/>
        <w:keepLines w:val="0"/>
        <w:widowControl/>
        <w:suppressLineNumbers w:val="0"/>
        <w:spacing w:before="0" w:beforeAutospacing="0" w:after="0" w:afterAutospacing="0"/>
        <w:ind w:left="0" w:right="0"/>
      </w:pPr>
      <w:r>
        <w:rPr>
          <w:color w:val="545454"/>
        </w:rPr>
        <w:t>       </w:t>
      </w:r>
      <w:r>
        <w:rPr>
          <w:rFonts w:hint="eastAsia" w:ascii="微软雅黑" w:hAnsi="微软雅黑" w:eastAsia="微软雅黑" w:cs="微软雅黑"/>
          <w:color w:val="333333"/>
          <w:sz w:val="21"/>
          <w:szCs w:val="21"/>
          <w:u w:val="none"/>
        </w:rPr>
        <w:fldChar w:fldCharType="begin"/>
      </w:r>
      <w:r>
        <w:rPr>
          <w:rFonts w:hint="eastAsia" w:ascii="微软雅黑" w:hAnsi="微软雅黑" w:eastAsia="微软雅黑" w:cs="微软雅黑"/>
          <w:color w:val="333333"/>
          <w:sz w:val="21"/>
          <w:szCs w:val="21"/>
          <w:u w:val="none"/>
        </w:rPr>
        <w:instrText xml:space="preserve"> HYPERLINK "http://kunming.customs.gov.cn/kunming_customs/611352/611353/2080450/2677757/出入境特殊物品卫生检疫审批行政审批事项流程图.docx" </w:instrText>
      </w:r>
      <w:r>
        <w:rPr>
          <w:rFonts w:hint="eastAsia" w:ascii="微软雅黑" w:hAnsi="微软雅黑" w:eastAsia="微软雅黑" w:cs="微软雅黑"/>
          <w:color w:val="333333"/>
          <w:sz w:val="21"/>
          <w:szCs w:val="21"/>
          <w:u w:val="none"/>
        </w:rPr>
        <w:fldChar w:fldCharType="separate"/>
      </w:r>
      <w:r>
        <w:rPr>
          <w:rStyle w:val="5"/>
          <w:rFonts w:hint="eastAsia" w:ascii="微软雅黑" w:hAnsi="微软雅黑" w:eastAsia="微软雅黑" w:cs="微软雅黑"/>
          <w:color w:val="333333"/>
          <w:sz w:val="21"/>
          <w:szCs w:val="21"/>
          <w:u w:val="none"/>
        </w:rPr>
        <w:t>出入境特殊物品卫生检疫审批行政审批事项流程图.docx</w:t>
      </w:r>
      <w:r>
        <w:rPr>
          <w:rFonts w:hint="eastAsia" w:ascii="微软雅黑" w:hAnsi="微软雅黑" w:eastAsia="微软雅黑" w:cs="微软雅黑"/>
          <w:color w:val="333333"/>
          <w:sz w:val="21"/>
          <w:szCs w:val="21"/>
          <w:u w:val="none"/>
        </w:rPr>
        <w:fldChar w:fldCharType="end"/>
      </w:r>
    </w:p>
    <w:p>
      <w:pPr>
        <w:pStyle w:val="2"/>
        <w:keepNext w:val="0"/>
        <w:keepLines w:val="0"/>
        <w:widowControl/>
        <w:suppressLineNumbers w:val="0"/>
        <w:spacing w:before="0" w:beforeAutospacing="0" w:after="0" w:afterAutospacing="0"/>
        <w:ind w:left="0" w:right="0"/>
      </w:pPr>
      <w:r>
        <w:rPr>
          <w:color w:val="545454"/>
        </w:rPr>
        <w:t>       </w:t>
      </w:r>
      <w:r>
        <w:rPr>
          <w:rFonts w:hint="eastAsia" w:ascii="微软雅黑" w:hAnsi="微软雅黑" w:eastAsia="微软雅黑" w:cs="微软雅黑"/>
          <w:color w:val="333333"/>
          <w:sz w:val="21"/>
          <w:szCs w:val="21"/>
          <w:u w:val="none"/>
        </w:rPr>
        <w:fldChar w:fldCharType="begin"/>
      </w:r>
      <w:r>
        <w:rPr>
          <w:rFonts w:hint="eastAsia" w:ascii="微软雅黑" w:hAnsi="微软雅黑" w:eastAsia="微软雅黑" w:cs="微软雅黑"/>
          <w:color w:val="333333"/>
          <w:sz w:val="21"/>
          <w:szCs w:val="21"/>
          <w:u w:val="none"/>
        </w:rPr>
        <w:instrText xml:space="preserve"> HYPERLINK "http://kunming.customs.gov.cn/kunming_customs/611352/611353/2080450/2677757/出入境特殊物品卫生检疫审批申请单样表.docx" </w:instrText>
      </w:r>
      <w:r>
        <w:rPr>
          <w:rFonts w:hint="eastAsia" w:ascii="微软雅黑" w:hAnsi="微软雅黑" w:eastAsia="微软雅黑" w:cs="微软雅黑"/>
          <w:color w:val="333333"/>
          <w:sz w:val="21"/>
          <w:szCs w:val="21"/>
          <w:u w:val="none"/>
        </w:rPr>
        <w:fldChar w:fldCharType="separate"/>
      </w:r>
      <w:r>
        <w:rPr>
          <w:rStyle w:val="5"/>
          <w:rFonts w:hint="eastAsia" w:ascii="微软雅黑" w:hAnsi="微软雅黑" w:eastAsia="微软雅黑" w:cs="微软雅黑"/>
          <w:color w:val="333333"/>
          <w:sz w:val="21"/>
          <w:szCs w:val="21"/>
          <w:u w:val="none"/>
        </w:rPr>
        <w:t>出入境特殊物品卫生检疫审批申请单样表.docx</w:t>
      </w:r>
      <w:r>
        <w:rPr>
          <w:rFonts w:hint="eastAsia" w:ascii="微软雅黑" w:hAnsi="微软雅黑" w:eastAsia="微软雅黑" w:cs="微软雅黑"/>
          <w:color w:val="333333"/>
          <w:sz w:val="21"/>
          <w:szCs w:val="21"/>
          <w:u w:val="none"/>
        </w:rPr>
        <w:fldChar w:fldCharType="end"/>
      </w:r>
    </w:p>
    <w:p>
      <w:pPr>
        <w:pStyle w:val="2"/>
        <w:keepNext w:val="0"/>
        <w:keepLines w:val="0"/>
        <w:widowControl/>
        <w:suppressLineNumbers w:val="0"/>
        <w:spacing w:before="0" w:beforeAutospacing="0" w:after="0" w:afterAutospacing="0"/>
        <w:ind w:left="0" w:right="0"/>
      </w:pPr>
      <w:r>
        <w:rPr>
          <w:color w:val="545454"/>
        </w:rPr>
        <w:t xml:space="preserve">       </w:t>
      </w:r>
      <w:r>
        <w:rPr>
          <w:rFonts w:hint="eastAsia" w:ascii="微软雅黑" w:hAnsi="微软雅黑" w:eastAsia="微软雅黑" w:cs="微软雅黑"/>
          <w:color w:val="333333"/>
          <w:sz w:val="21"/>
          <w:szCs w:val="21"/>
          <w:u w:val="none"/>
        </w:rPr>
        <w:fldChar w:fldCharType="begin"/>
      </w:r>
      <w:r>
        <w:rPr>
          <w:rFonts w:hint="eastAsia" w:ascii="微软雅黑" w:hAnsi="微软雅黑" w:eastAsia="微软雅黑" w:cs="微软雅黑"/>
          <w:color w:val="333333"/>
          <w:sz w:val="21"/>
          <w:szCs w:val="21"/>
          <w:u w:val="none"/>
        </w:rPr>
        <w:instrText xml:space="preserve"> HYPERLINK "http://kunming.customs.gov.cn/kunming_customs/611352/611353/2080450/2677757/提供相应材料样本.docx" </w:instrText>
      </w:r>
      <w:r>
        <w:rPr>
          <w:rFonts w:hint="eastAsia" w:ascii="微软雅黑" w:hAnsi="微软雅黑" w:eastAsia="微软雅黑" w:cs="微软雅黑"/>
          <w:color w:val="333333"/>
          <w:sz w:val="21"/>
          <w:szCs w:val="21"/>
          <w:u w:val="none"/>
        </w:rPr>
        <w:fldChar w:fldCharType="separate"/>
      </w:r>
      <w:r>
        <w:rPr>
          <w:rStyle w:val="5"/>
          <w:rFonts w:hint="eastAsia" w:ascii="微软雅黑" w:hAnsi="微软雅黑" w:eastAsia="微软雅黑" w:cs="微软雅黑"/>
          <w:color w:val="333333"/>
          <w:sz w:val="21"/>
          <w:szCs w:val="21"/>
          <w:u w:val="none"/>
        </w:rPr>
        <w:t>提供相应材料样本.docx</w:t>
      </w:r>
      <w:r>
        <w:rPr>
          <w:rFonts w:hint="eastAsia" w:ascii="微软雅黑" w:hAnsi="微软雅黑" w:eastAsia="微软雅黑" w:cs="微软雅黑"/>
          <w:color w:val="333333"/>
          <w:sz w:val="21"/>
          <w:szCs w:val="21"/>
          <w:u w:val="none"/>
        </w:rPr>
        <w:fldChar w:fldCharType="end"/>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3636E0"/>
    <w:rsid w:val="633636E0"/>
    <w:rsid w:val="688603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ascii="微软雅黑" w:hAnsi="微软雅黑" w:eastAsia="微软雅黑" w:cs="微软雅黑"/>
      <w:kern w:val="0"/>
      <w:sz w:val="21"/>
      <w:szCs w:val="21"/>
      <w:lang w:val="en-US" w:eastAsia="zh-CN" w:bidi="ar"/>
    </w:rPr>
  </w:style>
  <w:style w:type="character" w:styleId="5">
    <w:name w:val="Hyperlink"/>
    <w:basedOn w:val="4"/>
    <w:qFormat/>
    <w:uiPriority w:val="0"/>
    <w:rPr>
      <w:rFonts w:hint="eastAsia" w:ascii="微软雅黑" w:hAnsi="微软雅黑" w:eastAsia="微软雅黑" w:cs="微软雅黑"/>
      <w:color w:val="333333"/>
      <w:sz w:val="21"/>
      <w:szCs w:val="21"/>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2020-07-06T02:02:00Z</dcterms:created>
  <dc:creator>杨坤</dc:creator>
  <cp:lastModifiedBy>杨坤</cp:lastModifiedBy>
  <dcterms:modified xsi:type="dcterms:W3CDTF">2020-07-06T02:22:13Z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