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
        <w:keepNext w:val="0"/>
        <w:keepLines w:val="0"/>
        <w:widowControl/>
        <w:suppressLineNumbers w:val="0"/>
        <w:spacing w:before="0" w:beforeAutospacing="0" w:after="0" w:afterAutospacing="0"/>
        <w:ind w:left="0" w:right="0"/>
        <w:jc w:val="center"/>
        <w:rPr>
          <w:color w:val="545454"/>
          <w:sz w:val="36"/>
          <w:szCs w:val="36"/>
        </w:rPr>
      </w:pPr>
      <w:r>
        <w:rPr>
          <w:rFonts w:hint="eastAsia"/>
          <w:color w:val="545454"/>
          <w:sz w:val="36"/>
          <w:szCs w:val="36"/>
        </w:rPr>
        <w:t>跨境电子商务零售进出口通关办事指南</w:t>
      </w:r>
    </w:p>
    <w:p>
      <w:pPr>
        <w:pStyle w:val="15"/>
        <w:keepNext w:val="0"/>
        <w:keepLines w:val="0"/>
        <w:widowControl/>
        <w:suppressLineNumbers w:val="0"/>
        <w:spacing w:before="0" w:beforeAutospacing="0" w:after="0" w:afterAutospacing="0"/>
        <w:ind w:left="0" w:right="0"/>
      </w:pPr>
      <w:r>
        <w:rPr>
          <w:color w:val="545454"/>
        </w:rPr>
        <w:t>一、事项名称：跨境电子商务零售进出口通关</w:t>
      </w:r>
    </w:p>
    <w:p>
      <w:pPr>
        <w:pStyle w:val="15"/>
        <w:keepNext w:val="0"/>
        <w:keepLines w:val="0"/>
        <w:widowControl/>
        <w:suppressLineNumbers w:val="0"/>
        <w:spacing w:before="0" w:beforeAutospacing="0" w:after="0" w:afterAutospacing="0"/>
        <w:ind w:left="0" w:right="0"/>
      </w:pPr>
      <w:r>
        <w:rPr>
          <w:color w:val="545454"/>
        </w:rPr>
        <w:t>　　二、事项类型：行政检查</w:t>
      </w:r>
    </w:p>
    <w:p>
      <w:pPr>
        <w:pStyle w:val="15"/>
        <w:keepNext w:val="0"/>
        <w:keepLines w:val="0"/>
        <w:widowControl/>
        <w:suppressLineNumbers w:val="0"/>
        <w:spacing w:before="0" w:beforeAutospacing="0" w:after="0" w:afterAutospacing="0"/>
        <w:ind w:left="0" w:right="0"/>
      </w:pPr>
      <w:r>
        <w:rPr>
          <w:color w:val="545454"/>
        </w:rPr>
        <w:t>　　三、设定依据：</w:t>
      </w:r>
    </w:p>
    <w:p>
      <w:pPr>
        <w:pStyle w:val="15"/>
        <w:keepNext w:val="0"/>
        <w:keepLines w:val="0"/>
        <w:widowControl/>
        <w:suppressLineNumbers w:val="0"/>
        <w:spacing w:before="0" w:beforeAutospacing="0" w:after="0" w:afterAutospacing="0"/>
        <w:ind w:left="0" w:right="0"/>
      </w:pPr>
      <w:r>
        <w:rPr>
          <w:color w:val="545454"/>
        </w:rPr>
        <w:t>　　（一）《关于完善跨境电子商务零售进口监管有关工作的通知》（商财发〔2018〕486号）</w:t>
      </w:r>
    </w:p>
    <w:p>
      <w:pPr>
        <w:pStyle w:val="15"/>
        <w:keepNext w:val="0"/>
        <w:keepLines w:val="0"/>
        <w:widowControl/>
        <w:suppressLineNumbers w:val="0"/>
        <w:spacing w:before="0" w:beforeAutospacing="0" w:after="0" w:afterAutospacing="0"/>
        <w:ind w:left="0" w:right="0"/>
      </w:pPr>
      <w:r>
        <w:rPr>
          <w:color w:val="545454"/>
        </w:rPr>
        <w:t>　　一、本通知所称跨境电商零售进口，是指中国境内消费者通过跨境电商第三方平台经营者自境外购买商品，并通过“网购保税进口”（海关监管方式代码1210）或“直购进口”（海关监管方式代码9610）运递进境的消费行为。上述商品应符合以下条件：</w:t>
      </w:r>
    </w:p>
    <w:p>
      <w:pPr>
        <w:pStyle w:val="15"/>
        <w:keepNext w:val="0"/>
        <w:keepLines w:val="0"/>
        <w:widowControl/>
        <w:suppressLineNumbers w:val="0"/>
        <w:spacing w:before="0" w:beforeAutospacing="0" w:after="0" w:afterAutospacing="0"/>
        <w:ind w:left="0" w:right="0"/>
      </w:pPr>
      <w:r>
        <w:rPr>
          <w:color w:val="545454"/>
        </w:rPr>
        <w:t>　　（一）属于《跨境电子商务零售进口商品清单》内、限于个人自用并满足跨境电商零售进口税收政策规定的条件。</w:t>
      </w:r>
    </w:p>
    <w:p>
      <w:pPr>
        <w:pStyle w:val="15"/>
        <w:keepNext w:val="0"/>
        <w:keepLines w:val="0"/>
        <w:widowControl/>
        <w:suppressLineNumbers w:val="0"/>
        <w:spacing w:before="0" w:beforeAutospacing="0" w:after="0" w:afterAutospacing="0"/>
        <w:ind w:left="0" w:right="0"/>
      </w:pPr>
      <w:r>
        <w:rPr>
          <w:color w:val="545454"/>
        </w:rPr>
        <w:t>　　（二）通过与海关联网的电子商务交易平台交易，能够实现交易、支付、物流电子信息“三单”比对。</w:t>
      </w:r>
    </w:p>
    <w:p>
      <w:pPr>
        <w:pStyle w:val="15"/>
        <w:keepNext w:val="0"/>
        <w:keepLines w:val="0"/>
        <w:widowControl/>
        <w:suppressLineNumbers w:val="0"/>
        <w:spacing w:before="0" w:beforeAutospacing="0" w:after="0" w:afterAutospacing="0"/>
        <w:ind w:left="0" w:right="0"/>
      </w:pPr>
      <w:r>
        <w:rPr>
          <w:color w:val="545454"/>
        </w:rPr>
        <w:t>　　（三）未通过与海关联网的电子商务交易平台交易，但进出境快件运营人、邮政企业能够接受相关电商企业、支付企业的委托，承诺承担相应法律责任，向海关传输交易、支付等电子信息。</w:t>
      </w:r>
    </w:p>
    <w:p>
      <w:pPr>
        <w:pStyle w:val="15"/>
        <w:keepNext w:val="0"/>
        <w:keepLines w:val="0"/>
        <w:widowControl/>
        <w:suppressLineNumbers w:val="0"/>
        <w:spacing w:before="0" w:beforeAutospacing="0" w:after="0" w:afterAutospacing="0"/>
        <w:ind w:left="0" w:right="0"/>
      </w:pPr>
      <w:r>
        <w:rPr>
          <w:color w:val="545454"/>
        </w:rPr>
        <w:t>　　二、跨境电商零售进口主要包括以下参与主体：</w:t>
      </w:r>
    </w:p>
    <w:p>
      <w:pPr>
        <w:pStyle w:val="15"/>
        <w:keepNext w:val="0"/>
        <w:keepLines w:val="0"/>
        <w:widowControl/>
        <w:suppressLineNumbers w:val="0"/>
        <w:spacing w:before="0" w:beforeAutospacing="0" w:after="0" w:afterAutospacing="0"/>
        <w:ind w:left="0" w:right="0"/>
      </w:pPr>
      <w:r>
        <w:rPr>
          <w:color w:val="545454"/>
        </w:rPr>
        <w:t>　　（一）跨境电商零售进口经营者（以下简称跨境电商企业）：自境外向境内消费者销售跨境电商零售进口商品的境外注册企业，为商品的货权所有人。</w:t>
      </w:r>
    </w:p>
    <w:p>
      <w:pPr>
        <w:pStyle w:val="15"/>
        <w:keepNext w:val="0"/>
        <w:keepLines w:val="0"/>
        <w:widowControl/>
        <w:suppressLineNumbers w:val="0"/>
        <w:spacing w:before="0" w:beforeAutospacing="0" w:after="0" w:afterAutospacing="0"/>
        <w:ind w:left="0" w:right="0"/>
      </w:pPr>
      <w:r>
        <w:rPr>
          <w:color w:val="545454"/>
        </w:rPr>
        <w:t>　　（二）跨境电商第三方平台经营者（以下简称跨境电商平台）：在境内办理工商登记，为交易双方（消费者和跨境电商企业）提供网页空间、虚拟经营场所、交易规则、交易撮合、信息发布等服务，设立供交易双方独立开展交易活动的信息网络系统的经营者。</w:t>
      </w:r>
    </w:p>
    <w:p>
      <w:pPr>
        <w:pStyle w:val="15"/>
        <w:keepNext w:val="0"/>
        <w:keepLines w:val="0"/>
        <w:widowControl/>
        <w:suppressLineNumbers w:val="0"/>
        <w:spacing w:before="0" w:beforeAutospacing="0" w:after="0" w:afterAutospacing="0"/>
        <w:ind w:left="0" w:right="0"/>
      </w:pPr>
      <w:r>
        <w:rPr>
          <w:color w:val="545454"/>
        </w:rPr>
        <w:t>　　（三）境内服务商：在境内办理工商登记，接受跨境电商企业委托为其提供申报、支付、物流、仓储等服务，具有相应运营资质，直接向海关提供有关支付、物流和仓储信息，接受海关、市场监管等部门后续监管，承担相应责任的主体。</w:t>
      </w:r>
    </w:p>
    <w:p>
      <w:pPr>
        <w:pStyle w:val="15"/>
        <w:keepNext w:val="0"/>
        <w:keepLines w:val="0"/>
        <w:widowControl/>
        <w:suppressLineNumbers w:val="0"/>
        <w:spacing w:before="0" w:beforeAutospacing="0" w:after="0" w:afterAutospacing="0"/>
        <w:ind w:left="0" w:right="0"/>
      </w:pPr>
      <w:r>
        <w:rPr>
          <w:color w:val="545454"/>
        </w:rPr>
        <w:t>　　（四）消费者：跨境电商零售进口商品的境内购买人。</w:t>
      </w:r>
    </w:p>
    <w:p>
      <w:pPr>
        <w:pStyle w:val="15"/>
        <w:keepNext w:val="0"/>
        <w:keepLines w:val="0"/>
        <w:widowControl/>
        <w:suppressLineNumbers w:val="0"/>
        <w:spacing w:before="0" w:beforeAutospacing="0" w:after="0" w:afterAutospacing="0"/>
        <w:ind w:left="0" w:right="0"/>
      </w:pPr>
      <w:r>
        <w:rPr>
          <w:color w:val="545454"/>
        </w:rPr>
        <w:t>　　三、对跨境电商零售进口商品按个人自用进境物品监管，不执行有关商品首次进口许可批件、注册或备案要求。但对相关部门明令暂停进口的疫区商品，和对出现重大质量安全风险的商品启动风险应急处置时除外。</w:t>
      </w:r>
    </w:p>
    <w:p>
      <w:pPr>
        <w:pStyle w:val="15"/>
        <w:keepNext w:val="0"/>
        <w:keepLines w:val="0"/>
        <w:widowControl/>
        <w:suppressLineNumbers w:val="0"/>
        <w:spacing w:before="0" w:beforeAutospacing="0" w:after="0" w:afterAutospacing="0"/>
        <w:ind w:left="0" w:right="0"/>
      </w:pPr>
      <w:r>
        <w:rPr>
          <w:color w:val="545454"/>
        </w:rPr>
        <w:t>　　（二）《海关总署关于跨境电子商务零售进出口海关监管事宜的公告》（2018年194号公告）</w:t>
      </w:r>
    </w:p>
    <w:p>
      <w:pPr>
        <w:pStyle w:val="15"/>
        <w:keepNext w:val="0"/>
        <w:keepLines w:val="0"/>
        <w:widowControl/>
        <w:suppressLineNumbers w:val="0"/>
        <w:spacing w:before="0" w:beforeAutospacing="0" w:after="0" w:afterAutospacing="0"/>
        <w:ind w:left="0" w:right="0"/>
      </w:pPr>
      <w:r>
        <w:rPr>
          <w:color w:val="545454"/>
        </w:rPr>
        <w:t>　　一、适用范围</w:t>
      </w:r>
    </w:p>
    <w:p>
      <w:pPr>
        <w:pStyle w:val="15"/>
        <w:keepNext w:val="0"/>
        <w:keepLines w:val="0"/>
        <w:widowControl/>
        <w:suppressLineNumbers w:val="0"/>
        <w:spacing w:before="0" w:beforeAutospacing="0" w:after="0" w:afterAutospacing="0"/>
        <w:ind w:left="0" w:right="0"/>
      </w:pPr>
      <w:r>
        <w:rPr>
          <w:color w:val="545454"/>
        </w:rPr>
        <w:t>　　（一）跨境电子商务企业、消费者（订购人）通过跨境电子商务交易平台实现零售进出口商品交易，并根据海关要求传输相关交易电子数据的，按照本公告接受海关监管。</w:t>
      </w:r>
    </w:p>
    <w:p>
      <w:pPr>
        <w:pStyle w:val="15"/>
        <w:keepNext w:val="0"/>
        <w:keepLines w:val="0"/>
        <w:widowControl/>
        <w:suppressLineNumbers w:val="0"/>
        <w:spacing w:before="0" w:beforeAutospacing="0" w:after="0" w:afterAutospacing="0"/>
        <w:ind w:left="0" w:right="0"/>
      </w:pPr>
      <w:r>
        <w:rPr>
          <w:color w:val="545454"/>
        </w:rPr>
        <w:t>　　二、企业管理</w:t>
      </w:r>
    </w:p>
    <w:p>
      <w:pPr>
        <w:pStyle w:val="15"/>
        <w:keepNext w:val="0"/>
        <w:keepLines w:val="0"/>
        <w:widowControl/>
        <w:suppressLineNumbers w:val="0"/>
        <w:spacing w:before="0" w:beforeAutospacing="0" w:after="0" w:afterAutospacing="0"/>
        <w:ind w:left="0" w:right="0"/>
      </w:pPr>
      <w:r>
        <w:rPr>
          <w:color w:val="545454"/>
        </w:rPr>
        <w:t>　　（二）跨境电子商务平台企业、物流企业、支付企业等参与跨境电子商务零售进口业务的企业，应当依据海关报关单位注册登记管理相关规定，向所在地海关办理注册登记；境外跨境电子商务企业应委托境内代理人（以下称跨境电子商务企业境内代理人）向该代理人所在地海关办理注册登记。</w:t>
      </w:r>
    </w:p>
    <w:p>
      <w:pPr>
        <w:pStyle w:val="15"/>
        <w:keepNext w:val="0"/>
        <w:keepLines w:val="0"/>
        <w:widowControl/>
        <w:suppressLineNumbers w:val="0"/>
        <w:spacing w:before="0" w:beforeAutospacing="0" w:after="0" w:afterAutospacing="0"/>
        <w:ind w:left="0" w:right="0"/>
      </w:pPr>
      <w:r>
        <w:rPr>
          <w:color w:val="545454"/>
        </w:rPr>
        <w:t>　　跨境电子商务企业、物流企业等参与跨境电子商务零售出口业务的企业，应当向所在地海关办理信息登记；如需办理报关业务,向所在地海关办理注册登记。</w:t>
      </w:r>
    </w:p>
    <w:p>
      <w:pPr>
        <w:pStyle w:val="15"/>
        <w:keepNext w:val="0"/>
        <w:keepLines w:val="0"/>
        <w:widowControl/>
        <w:suppressLineNumbers w:val="0"/>
        <w:spacing w:before="0" w:beforeAutospacing="0" w:after="0" w:afterAutospacing="0"/>
        <w:ind w:left="0" w:right="0"/>
      </w:pPr>
      <w:r>
        <w:rPr>
          <w:color w:val="545454"/>
        </w:rPr>
        <w:t>　　物流企业应获得国家邮政管理部门颁发的《快递业务经营许可证》。直购进口模式下，物流企业应为邮政企业或者已向海关办理代理报关登记手续的进出境快件运营人。</w:t>
      </w:r>
    </w:p>
    <w:p>
      <w:pPr>
        <w:pStyle w:val="15"/>
        <w:keepNext w:val="0"/>
        <w:keepLines w:val="0"/>
        <w:widowControl/>
        <w:suppressLineNumbers w:val="0"/>
        <w:spacing w:before="0" w:beforeAutospacing="0" w:after="0" w:afterAutospacing="0"/>
        <w:ind w:left="0" w:right="0"/>
      </w:pPr>
      <w:r>
        <w:rPr>
          <w:color w:val="545454"/>
        </w:rPr>
        <w:t>　　支付企业为银行机构的，应具备银保监会或者原银监会颁发的《金融许可证》；支付企业为非银行支付机构的，应具备中国人民银行颁发的《支付业务许可证》，支付业务范围应当包括“互联网支付”。</w:t>
      </w:r>
    </w:p>
    <w:p>
      <w:pPr>
        <w:pStyle w:val="15"/>
        <w:keepNext w:val="0"/>
        <w:keepLines w:val="0"/>
        <w:widowControl/>
        <w:suppressLineNumbers w:val="0"/>
        <w:spacing w:before="0" w:beforeAutospacing="0" w:after="0" w:afterAutospacing="0"/>
        <w:ind w:left="0" w:right="0"/>
      </w:pPr>
      <w:r>
        <w:rPr>
          <w:color w:val="545454"/>
        </w:rPr>
        <w:t>　　（三）参与跨境电子商务零售进出口业务并在海关注册登记的企业，纳入海关信用管理，海关根据信用等级实施差异化的通关管理措施。</w:t>
      </w:r>
    </w:p>
    <w:p>
      <w:pPr>
        <w:pStyle w:val="15"/>
        <w:keepNext w:val="0"/>
        <w:keepLines w:val="0"/>
        <w:widowControl/>
        <w:suppressLineNumbers w:val="0"/>
        <w:spacing w:before="0" w:beforeAutospacing="0" w:after="0" w:afterAutospacing="0"/>
        <w:ind w:left="0" w:right="0"/>
      </w:pPr>
      <w:r>
        <w:rPr>
          <w:color w:val="545454"/>
        </w:rPr>
        <w:t>　　三、通关管理</w:t>
      </w:r>
    </w:p>
    <w:p>
      <w:pPr>
        <w:pStyle w:val="15"/>
        <w:keepNext w:val="0"/>
        <w:keepLines w:val="0"/>
        <w:widowControl/>
        <w:suppressLineNumbers w:val="0"/>
        <w:spacing w:before="0" w:beforeAutospacing="0" w:after="0" w:afterAutospacing="0"/>
        <w:ind w:left="0" w:right="0"/>
      </w:pPr>
      <w:r>
        <w:rPr>
          <w:color w:val="545454"/>
        </w:rPr>
        <w:t>　　（四）对跨境电子商务直购进口商品及适用“网购保税进口”（监管方式代码1210）进口政策的商品，按照个人自用进境物品监管，不执行有关商品首次进口许可批件、注册或备案要求。但对相关部门明令暂停进口的疫区商品和对出现重大质量安全风险的商品启动风险应急处置时除外。</w:t>
      </w:r>
    </w:p>
    <w:p>
      <w:pPr>
        <w:pStyle w:val="15"/>
        <w:keepNext w:val="0"/>
        <w:keepLines w:val="0"/>
        <w:widowControl/>
        <w:suppressLineNumbers w:val="0"/>
        <w:spacing w:before="0" w:beforeAutospacing="0" w:after="0" w:afterAutospacing="0"/>
        <w:ind w:left="0" w:right="0"/>
      </w:pPr>
      <w:r>
        <w:rPr>
          <w:color w:val="545454"/>
        </w:rPr>
        <w:t>　　适用“网购保税进口A”（监管方式代码1239）进口政策的商品，按《跨境电子商务零售进口商品清单（2018版）》尾注中的监管要求执行。</w:t>
      </w:r>
    </w:p>
    <w:p>
      <w:pPr>
        <w:pStyle w:val="15"/>
        <w:keepNext w:val="0"/>
        <w:keepLines w:val="0"/>
        <w:widowControl/>
        <w:suppressLineNumbers w:val="0"/>
        <w:spacing w:before="0" w:beforeAutospacing="0" w:after="0" w:afterAutospacing="0"/>
        <w:ind w:left="0" w:right="0"/>
      </w:pPr>
      <w:r>
        <w:rPr>
          <w:color w:val="545454"/>
        </w:rPr>
        <w:t>　　（五）海关对跨境电子商务零售进出口商品及其装载容器、包装物按照相关法律法规实施检疫，并根据相关规定实施必要的监管措施。</w:t>
      </w:r>
    </w:p>
    <w:p>
      <w:pPr>
        <w:pStyle w:val="15"/>
        <w:keepNext w:val="0"/>
        <w:keepLines w:val="0"/>
        <w:widowControl/>
        <w:suppressLineNumbers w:val="0"/>
        <w:spacing w:before="0" w:beforeAutospacing="0" w:after="0" w:afterAutospacing="0"/>
        <w:ind w:left="0" w:right="0"/>
      </w:pPr>
      <w:r>
        <w:rPr>
          <w:color w:val="545454"/>
        </w:rPr>
        <w:t>　　（六）跨境电子商务零售进口商品申报前，跨境电子商务平台企业或跨境电子商务企业境内代理人、支付企业、物流企业应当分别通过国际贸易“单一窗口”或跨境电子商务通关服务平台向海关传输交易、支付、物流等电子信息，并对数据真实性承担相应责任。</w:t>
      </w:r>
    </w:p>
    <w:p>
      <w:pPr>
        <w:pStyle w:val="15"/>
        <w:keepNext w:val="0"/>
        <w:keepLines w:val="0"/>
        <w:widowControl/>
        <w:suppressLineNumbers w:val="0"/>
        <w:spacing w:before="0" w:beforeAutospacing="0" w:after="0" w:afterAutospacing="0"/>
        <w:ind w:left="0" w:right="0"/>
      </w:pPr>
      <w:r>
        <w:rPr>
          <w:color w:val="545454"/>
        </w:rPr>
        <w:t>　　直购进口模式下，邮政企业、进出境快件运营人可以接受跨境电子商务平台企业或跨境电子商务企业境内代理人、支付企业的委托，在承诺承担相应法律责任的前提下，向海关传输交易、支付等电子信息。</w:t>
      </w:r>
    </w:p>
    <w:p>
      <w:pPr>
        <w:pStyle w:val="15"/>
        <w:keepNext w:val="0"/>
        <w:keepLines w:val="0"/>
        <w:widowControl/>
        <w:suppressLineNumbers w:val="0"/>
        <w:spacing w:before="0" w:beforeAutospacing="0" w:after="0" w:afterAutospacing="0"/>
        <w:ind w:left="0" w:right="0"/>
      </w:pPr>
      <w:r>
        <w:rPr>
          <w:color w:val="545454"/>
        </w:rPr>
        <w:t>　　（七）跨境电子商务零售出口商品申报前，跨境电子商务企业或其代理人、物流企业应当分别通过国际贸易“单一窗口”或跨境电子商务通关服务平台向海关传输交易、收款、物流等电子信息，并对数据真实性承担相应法律责任。</w:t>
      </w:r>
    </w:p>
    <w:p>
      <w:pPr>
        <w:pStyle w:val="15"/>
        <w:keepNext w:val="0"/>
        <w:keepLines w:val="0"/>
        <w:widowControl/>
        <w:suppressLineNumbers w:val="0"/>
        <w:spacing w:before="0" w:beforeAutospacing="0" w:after="0" w:afterAutospacing="0"/>
        <w:ind w:left="0" w:right="0"/>
      </w:pPr>
      <w:r>
        <w:rPr>
          <w:color w:val="545454"/>
        </w:rPr>
        <w:t>　　（八）跨境电子商务零售商品进口时，跨境电子商务企业境内代理人或其委托的报关企业应提交《中华人民共和国海关跨境电子商务零售进出口商品申报清单》（以下简称《申报清单》），采取“清单核放”方式办理报关手续。</w:t>
      </w:r>
    </w:p>
    <w:p>
      <w:pPr>
        <w:pStyle w:val="15"/>
        <w:keepNext w:val="0"/>
        <w:keepLines w:val="0"/>
        <w:widowControl/>
        <w:suppressLineNumbers w:val="0"/>
        <w:spacing w:before="0" w:beforeAutospacing="0" w:after="0" w:afterAutospacing="0"/>
        <w:ind w:left="0" w:right="0"/>
      </w:pPr>
      <w:r>
        <w:rPr>
          <w:color w:val="545454"/>
        </w:rPr>
        <w:t>　　跨境电子商务零售商品出口时，跨境电子商务企业或其代理人应提交《申报清单》，采取“清单核放、汇总申报”方式办理报关手续；跨境电子商务综合试验区内符合条件的跨境电子商务零售商品出口，可采取“清单核放、汇总统计”方式办理报关手续。</w:t>
      </w:r>
    </w:p>
    <w:p>
      <w:pPr>
        <w:pStyle w:val="15"/>
        <w:keepNext w:val="0"/>
        <w:keepLines w:val="0"/>
        <w:widowControl/>
        <w:suppressLineNumbers w:val="0"/>
        <w:spacing w:before="0" w:beforeAutospacing="0" w:after="0" w:afterAutospacing="0"/>
        <w:ind w:left="0" w:right="0"/>
      </w:pPr>
      <w:r>
        <w:rPr>
          <w:color w:val="545454"/>
        </w:rPr>
        <w:t>　　《申报清单》与《中华人民共和国海关进（出）口货物报关单》具有同等法律效力。</w:t>
      </w:r>
    </w:p>
    <w:p>
      <w:pPr>
        <w:pStyle w:val="15"/>
        <w:keepNext w:val="0"/>
        <w:keepLines w:val="0"/>
        <w:widowControl/>
        <w:suppressLineNumbers w:val="0"/>
        <w:spacing w:before="0" w:beforeAutospacing="0" w:after="0" w:afterAutospacing="0"/>
        <w:ind w:left="0" w:right="0"/>
      </w:pPr>
      <w:r>
        <w:rPr>
          <w:color w:val="545454"/>
        </w:rPr>
        <w:t>　　按照上述第（六）至（八）条要求传输、提交的电子信息应施加电子签名。</w:t>
      </w:r>
    </w:p>
    <w:p>
      <w:pPr>
        <w:pStyle w:val="15"/>
        <w:keepNext w:val="0"/>
        <w:keepLines w:val="0"/>
        <w:widowControl/>
        <w:suppressLineNumbers w:val="0"/>
        <w:spacing w:before="0" w:beforeAutospacing="0" w:after="0" w:afterAutospacing="0"/>
        <w:ind w:left="0" w:right="0"/>
      </w:pPr>
      <w:r>
        <w:rPr>
          <w:color w:val="545454"/>
        </w:rPr>
        <w:t>　　（九）开展跨境电子商务零售进口业务的跨境电子商务平台企业、跨境电子商务企业境内代理人应对交易真实性和消费者（订购人）身份信息真实性进行审核，并承担相应责任；身份信息未经国家主管部门或其授权的机构认证的，订购人与支付人应当为同一人。</w:t>
      </w:r>
    </w:p>
    <w:p>
      <w:pPr>
        <w:pStyle w:val="15"/>
        <w:keepNext w:val="0"/>
        <w:keepLines w:val="0"/>
        <w:widowControl/>
        <w:suppressLineNumbers w:val="0"/>
        <w:spacing w:before="0" w:beforeAutospacing="0" w:after="0" w:afterAutospacing="0"/>
        <w:ind w:left="0" w:right="0"/>
      </w:pPr>
      <w:r>
        <w:rPr>
          <w:color w:val="545454"/>
        </w:rPr>
        <w:t>　　（十）跨境电子商务零售商品出口后，跨境电子商务企业或其代理人应当于每月15日前（当月15日是法定节假日或者法定休息日的，顺延至其后的第一个工作日），将上月结关的《申报清单》依据清单表头同一收发货人、同一运输方式、同一生产销售单位、同一运抵国、同一出境关别，以及清单表体同一最终目的国、同一10位海关商品编码、同一币制的规则进行归并，汇总形成《中华人民共和国海关出口货物报关单》向海关申报。</w:t>
      </w:r>
    </w:p>
    <w:p>
      <w:pPr>
        <w:pStyle w:val="15"/>
        <w:keepNext w:val="0"/>
        <w:keepLines w:val="0"/>
        <w:widowControl/>
        <w:suppressLineNumbers w:val="0"/>
        <w:spacing w:before="0" w:beforeAutospacing="0" w:after="0" w:afterAutospacing="0"/>
        <w:ind w:left="0" w:right="0"/>
      </w:pPr>
      <w:r>
        <w:rPr>
          <w:color w:val="545454"/>
        </w:rPr>
        <w:t>　　允许以“清单核放、汇总统计”方式办理报关手续的，不再汇总形成《中华人民共和国海关出口货物报关单》。</w:t>
      </w:r>
    </w:p>
    <w:p>
      <w:pPr>
        <w:pStyle w:val="15"/>
        <w:keepNext w:val="0"/>
        <w:keepLines w:val="0"/>
        <w:widowControl/>
        <w:suppressLineNumbers w:val="0"/>
        <w:spacing w:before="0" w:beforeAutospacing="0" w:after="0" w:afterAutospacing="0"/>
        <w:ind w:left="0" w:right="0"/>
      </w:pPr>
      <w:r>
        <w:rPr>
          <w:color w:val="545454"/>
        </w:rPr>
        <w:t>　　（十一）《申报清单》的修改或者撤销，参照海关《中华人民共和国海关进（出）口货物报关单》修改或者撤销有关规定办理。</w:t>
      </w:r>
    </w:p>
    <w:p>
      <w:pPr>
        <w:pStyle w:val="15"/>
        <w:keepNext w:val="0"/>
        <w:keepLines w:val="0"/>
        <w:widowControl/>
        <w:suppressLineNumbers w:val="0"/>
        <w:spacing w:before="0" w:beforeAutospacing="0" w:after="0" w:afterAutospacing="0"/>
        <w:ind w:left="0" w:right="0"/>
      </w:pPr>
      <w:r>
        <w:rPr>
          <w:color w:val="545454"/>
        </w:rPr>
        <w:t>　　除特殊情况外，《申报清单》、《中华人民共和国海关进（出）口货物报关单》应当采取通关无纸化作业方式进行申报。</w:t>
      </w:r>
    </w:p>
    <w:p>
      <w:pPr>
        <w:pStyle w:val="15"/>
        <w:keepNext w:val="0"/>
        <w:keepLines w:val="0"/>
        <w:widowControl/>
        <w:suppressLineNumbers w:val="0"/>
        <w:spacing w:before="0" w:beforeAutospacing="0" w:after="0" w:afterAutospacing="0"/>
        <w:ind w:left="0" w:right="0"/>
      </w:pPr>
      <w:r>
        <w:rPr>
          <w:color w:val="545454"/>
        </w:rPr>
        <w:t>　　四、实施机构：昆明邮局海关、瑞丽海关</w:t>
      </w:r>
    </w:p>
    <w:p>
      <w:pPr>
        <w:pStyle w:val="15"/>
        <w:keepNext w:val="0"/>
        <w:keepLines w:val="0"/>
        <w:widowControl/>
        <w:suppressLineNumbers w:val="0"/>
        <w:spacing w:before="0" w:beforeAutospacing="0" w:after="0" w:afterAutospacing="0"/>
        <w:ind w:left="0" w:right="0"/>
      </w:pPr>
      <w:r>
        <w:rPr>
          <w:color w:val="545454"/>
        </w:rPr>
        <w:t>　　五、法定办结时限：货到海关监管场所24小时内办结海关手续（经海关查验发现问题需进行后续处理以及其他需要价格核查等处置的情形除外）</w:t>
      </w:r>
    </w:p>
    <w:p>
      <w:pPr>
        <w:pStyle w:val="15"/>
        <w:keepNext w:val="0"/>
        <w:keepLines w:val="0"/>
        <w:widowControl/>
        <w:suppressLineNumbers w:val="0"/>
        <w:spacing w:before="0" w:beforeAutospacing="0" w:after="0" w:afterAutospacing="0"/>
        <w:ind w:left="0" w:right="0"/>
      </w:pPr>
      <w:r>
        <w:rPr>
          <w:color w:val="545454"/>
        </w:rPr>
        <w:t>　　六、承诺办结时限：货到海关监管场所24小时内办结海关手续（经海关查验发现问题需进行后续处理以及其他需要价格核查等处置的情形除外）</w:t>
      </w:r>
    </w:p>
    <w:p>
      <w:pPr>
        <w:pStyle w:val="15"/>
        <w:keepNext w:val="0"/>
        <w:keepLines w:val="0"/>
        <w:widowControl/>
        <w:suppressLineNumbers w:val="0"/>
        <w:spacing w:before="0" w:beforeAutospacing="0" w:after="0" w:afterAutospacing="0"/>
        <w:ind w:left="0" w:right="0"/>
      </w:pPr>
      <w:r>
        <w:rPr>
          <w:color w:val="545454"/>
        </w:rPr>
        <w:t>　　七、结果名称：放行、退单、退运、扣留</w:t>
      </w:r>
    </w:p>
    <w:p>
      <w:pPr>
        <w:pStyle w:val="15"/>
        <w:keepNext w:val="0"/>
        <w:keepLines w:val="0"/>
        <w:widowControl/>
        <w:suppressLineNumbers w:val="0"/>
        <w:spacing w:before="0" w:beforeAutospacing="0" w:after="0" w:afterAutospacing="0"/>
        <w:ind w:left="0" w:right="0"/>
      </w:pPr>
      <w:r>
        <w:rPr>
          <w:color w:val="545454"/>
        </w:rPr>
        <w:t>　　八、结果样本：无</w:t>
      </w:r>
    </w:p>
    <w:p>
      <w:pPr>
        <w:pStyle w:val="15"/>
        <w:keepNext w:val="0"/>
        <w:keepLines w:val="0"/>
        <w:widowControl/>
        <w:suppressLineNumbers w:val="0"/>
        <w:spacing w:before="0" w:beforeAutospacing="0" w:after="0" w:afterAutospacing="0"/>
        <w:ind w:left="0" w:right="0"/>
      </w:pPr>
      <w:r>
        <w:rPr>
          <w:color w:val="545454"/>
        </w:rPr>
        <w:t>　　九、收费标准：不收费</w:t>
      </w:r>
    </w:p>
    <w:p>
      <w:pPr>
        <w:pStyle w:val="15"/>
        <w:keepNext w:val="0"/>
        <w:keepLines w:val="0"/>
        <w:widowControl/>
        <w:suppressLineNumbers w:val="0"/>
        <w:spacing w:before="0" w:beforeAutospacing="0" w:after="0" w:afterAutospacing="0"/>
        <w:ind w:left="0" w:right="0"/>
      </w:pPr>
      <w:r>
        <w:rPr>
          <w:color w:val="545454"/>
        </w:rPr>
        <w:t>　　十、收费依据：无</w:t>
      </w:r>
    </w:p>
    <w:p>
      <w:pPr>
        <w:pStyle w:val="15"/>
        <w:keepNext w:val="0"/>
        <w:keepLines w:val="0"/>
        <w:widowControl/>
        <w:suppressLineNumbers w:val="0"/>
        <w:spacing w:before="0" w:beforeAutospacing="0" w:after="0" w:afterAutospacing="0"/>
        <w:ind w:left="0" w:right="0"/>
      </w:pPr>
      <w:r>
        <w:rPr>
          <w:color w:val="545454"/>
        </w:rPr>
        <w:t>　　十一、申请条件：跨境电商企业或其代理人</w:t>
      </w:r>
    </w:p>
    <w:p>
      <w:pPr>
        <w:pStyle w:val="15"/>
        <w:keepNext w:val="0"/>
        <w:keepLines w:val="0"/>
        <w:widowControl/>
        <w:suppressLineNumbers w:val="0"/>
        <w:spacing w:before="0" w:beforeAutospacing="0" w:after="0" w:afterAutospacing="0"/>
        <w:ind w:left="0" w:right="0"/>
      </w:pPr>
      <w:r>
        <w:rPr>
          <w:color w:val="545454"/>
        </w:rPr>
        <w:t>　　十二、申请材料：</w:t>
      </w:r>
    </w:p>
    <w:tbl>
      <w:tblPr>
        <w:jc w:val="left"/>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0" w:type="dxa"/>
          <w:left w:w="0" w:type="dxa"/>
          <w:bottom w:w="0" w:type="dxa"/>
          <w:right w:w="0" w:type="dxa"/>
        </w:tblCellMar>
      </w:tblPr>
      <w:tblGrid>
        <w:gridCol w:w="640"/>
        <w:gridCol w:w="3680"/>
        <w:gridCol w:w="1357"/>
        <w:gridCol w:w="723"/>
        <w:gridCol w:w="960"/>
        <w:gridCol w:w="960"/>
      </w:tblGrid>
      <w:tr>
        <w:tc>
          <w:tcPr>
            <w:tcW w:w="64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序号</w:t>
            </w:r>
          </w:p>
        </w:tc>
        <w:tc>
          <w:tcPr>
            <w:tcW w:w="368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材料</w:t>
            </w:r>
          </w:p>
          <w:p>
            <w:pPr>
              <w:pStyle w:val="15"/>
              <w:keepNext w:val="0"/>
              <w:keepLines w:val="0"/>
              <w:widowControl/>
              <w:suppressLineNumbers w:val="0"/>
            </w:pPr>
            <w:r>
              <w:rPr>
                <w:rFonts w:ascii="宋体" w:eastAsia="宋体" w:cs="宋体" w:hint="eastAsia"/>
                <w:color w:val="auto"/>
                <w:sz w:val="28"/>
                <w:szCs w:val="28"/>
              </w:rPr>
              <w:t>名录</w:t>
            </w:r>
          </w:p>
        </w:tc>
        <w:tc>
          <w:tcPr>
            <w:tcW w:w="1357"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原件</w:t>
            </w:r>
          </w:p>
          <w:p>
            <w:pPr>
              <w:pStyle w:val="15"/>
              <w:keepNext w:val="0"/>
              <w:keepLines w:val="0"/>
              <w:widowControl/>
              <w:suppressLineNumbers w:val="0"/>
            </w:pPr>
            <w:r>
              <w:rPr>
                <w:rFonts w:ascii="宋体" w:eastAsia="宋体" w:cs="宋体" w:hint="eastAsia"/>
                <w:color w:val="auto"/>
                <w:sz w:val="28"/>
                <w:szCs w:val="28"/>
              </w:rPr>
              <w:t>/复印件</w:t>
            </w:r>
          </w:p>
        </w:tc>
        <w:tc>
          <w:tcPr>
            <w:tcW w:w="723"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份数</w:t>
            </w:r>
          </w:p>
          <w:p>
            <w:pPr>
              <w:pStyle w:val="15"/>
              <w:keepNext w:val="0"/>
              <w:keepLines w:val="0"/>
              <w:widowControl/>
              <w:suppressLineNumbers w:val="0"/>
            </w:pPr>
            <w:r>
              <w:rPr>
                <w:rFonts w:ascii="宋体" w:eastAsia="宋体" w:cs="宋体" w:hint="eastAsia"/>
                <w:color w:val="auto"/>
                <w:sz w:val="28"/>
                <w:szCs w:val="28"/>
              </w:rPr>
              <w:t>（份）</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纸质</w:t>
            </w:r>
          </w:p>
          <w:p>
            <w:pPr>
              <w:pStyle w:val="15"/>
              <w:keepNext w:val="0"/>
              <w:keepLines w:val="0"/>
              <w:widowControl/>
              <w:suppressLineNumbers w:val="0"/>
            </w:pPr>
            <w:r>
              <w:rPr>
                <w:rFonts w:ascii="宋体" w:eastAsia="宋体" w:cs="宋体" w:hint="eastAsia"/>
                <w:color w:val="auto"/>
                <w:sz w:val="28"/>
                <w:szCs w:val="28"/>
              </w:rPr>
              <w:t>/电子</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要求</w:t>
            </w:r>
          </w:p>
        </w:tc>
      </w:tr>
      <w:tr>
        <w:tc>
          <w:tcPr>
            <w:tcW w:w="64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1</w:t>
            </w:r>
          </w:p>
        </w:tc>
        <w:tc>
          <w:tcPr>
            <w:tcW w:w="368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跨境电商交易、支付、物流电子信息</w:t>
            </w:r>
          </w:p>
        </w:tc>
        <w:tc>
          <w:tcPr>
            <w:tcW w:w="1357"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无需纸质</w:t>
            </w:r>
          </w:p>
        </w:tc>
        <w:tc>
          <w:tcPr>
            <w:tcW w:w="723"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1</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电子</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tcPr>
          <w:p>
            <w:pPr>
              <w:rPr>
                <w:rFonts w:ascii="微软雅黑" w:eastAsia="微软雅黑" w:cs="微软雅黑" w:hint="eastAsia"/>
                <w:color w:val="545454"/>
                <w:sz w:val="21"/>
                <w:szCs w:val="21"/>
              </w:rPr>
            </w:pPr>
          </w:p>
        </w:tc>
      </w:tr>
      <w:tr>
        <w:tc>
          <w:tcPr>
            <w:tcW w:w="64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2</w:t>
            </w:r>
          </w:p>
        </w:tc>
        <w:tc>
          <w:tcPr>
            <w:tcW w:w="368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中华人民共和国海关跨境电子商务零售进出口商品申报清单</w:t>
            </w:r>
          </w:p>
        </w:tc>
        <w:tc>
          <w:tcPr>
            <w:tcW w:w="1357"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无需纸质</w:t>
            </w:r>
          </w:p>
        </w:tc>
        <w:tc>
          <w:tcPr>
            <w:tcW w:w="723"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1</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电子</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tcPr>
          <w:p>
            <w:pPr>
              <w:rPr>
                <w:rFonts w:ascii="微软雅黑" w:eastAsia="微软雅黑" w:cs="微软雅黑" w:hint="eastAsia"/>
                <w:color w:val="545454"/>
                <w:sz w:val="21"/>
                <w:szCs w:val="21"/>
              </w:rPr>
            </w:pPr>
          </w:p>
        </w:tc>
      </w:tr>
      <w:tr>
        <w:tc>
          <w:tcPr>
            <w:tcW w:w="64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3</w:t>
            </w:r>
          </w:p>
        </w:tc>
        <w:tc>
          <w:tcPr>
            <w:tcW w:w="368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中华人民共和国海关出口货物报关单</w:t>
            </w:r>
            <w:r>
              <w:rPr>
                <w:rFonts w:ascii="宋体" w:eastAsia="宋体" w:cs="宋体"/>
                <w:b/>
                <w:bCs/>
                <w:color w:val="auto"/>
                <w:sz w:val="28"/>
                <w:szCs w:val="28"/>
              </w:rPr>
              <w:t>(填写规范详见附件：</w:t>
            </w:r>
            <w:r>
              <w:rPr>
                <w:rFonts w:ascii="宋体" w:eastAsia="宋体" w:cs="宋体"/>
                <w:color w:val="auto"/>
                <w:sz w:val="28"/>
                <w:szCs w:val="28"/>
              </w:rPr>
              <w:t>中华人民共和国海关进口</w:t>
            </w:r>
            <w:bookmarkStart w:id="0" w:name="_GoBack"/>
            <w:bookmarkEnd w:id="0"/>
            <w:r>
              <w:rPr>
                <w:rFonts w:ascii="宋体" w:eastAsia="宋体" w:cs="宋体"/>
                <w:color w:val="auto"/>
                <w:sz w:val="28"/>
                <w:szCs w:val="28"/>
              </w:rPr>
              <w:t>货物报关单填制规范</w:t>
            </w:r>
            <w:r>
              <w:rPr>
                <w:rFonts w:ascii="宋体" w:eastAsia="宋体" w:cs="宋体"/>
                <w:b/>
                <w:bCs/>
                <w:color w:val="auto"/>
                <w:sz w:val="28"/>
                <w:szCs w:val="28"/>
              </w:rPr>
              <w:t>)</w:t>
            </w:r>
          </w:p>
        </w:tc>
        <w:tc>
          <w:tcPr>
            <w:tcW w:w="1357"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无需纸质</w:t>
            </w:r>
          </w:p>
        </w:tc>
        <w:tc>
          <w:tcPr>
            <w:tcW w:w="723"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1</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电子</w:t>
            </w:r>
          </w:p>
        </w:tc>
        <w:tc>
          <w:tcPr>
            <w:tcW w:w="960" w:type="dxa"/>
            <w:tcBorders>
              <w:top w:val="single" w:sz="6" w:space="0" w:color="auto"/>
              <w:left w:val="single" w:sz="6" w:space="0" w:color="auto"/>
              <w:bottom w:val="single" w:sz="6" w:space="0" w:color="auto"/>
              <w:right w:val="single" w:sz="6" w:space="0" w:color="auto"/>
            </w:tcBorders>
            <w:shd w:val="clear" w:color="auto" w:fill="auto"/>
            <w:vAlign w:val="center"/>
          </w:tcPr>
          <w:p>
            <w:pPr>
              <w:pStyle w:val="15"/>
              <w:keepNext w:val="0"/>
              <w:keepLines w:val="0"/>
              <w:widowControl/>
              <w:suppressLineNumbers w:val="0"/>
            </w:pPr>
            <w:r>
              <w:rPr>
                <w:rFonts w:ascii="宋体" w:eastAsia="宋体" w:cs="宋体" w:hint="eastAsia"/>
                <w:color w:val="auto"/>
                <w:sz w:val="28"/>
                <w:szCs w:val="28"/>
              </w:rPr>
              <w:t>汇总申报方式申报</w:t>
            </w:r>
          </w:p>
        </w:tc>
      </w:tr>
    </w:tbl>
    <w:p>
      <w:pPr>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left"/>
        <w:rPr>
          <w:rFonts w:ascii="宋体" w:eastAsia="宋体" w:cs="宋体" w:hint="eastAsia"/>
          <w:color w:val="545454"/>
          <w:sz w:val="24"/>
          <w:szCs w:val="24"/>
        </w:rPr>
      </w:pPr>
      <w:r>
        <w:rPr>
          <w:rFonts w:ascii="微软雅黑" w:eastAsia="微软雅黑" w:cs="微软雅黑" w:hint="eastAsia"/>
          <w:color w:val="545454"/>
          <w:kern w:val="0"/>
          <w:sz w:val="21"/>
          <w:szCs w:val="21"/>
          <w:lang w:val="en-US" w:eastAsia="zh-CN"/>
        </w:rPr>
        <w:t>　　十三、办理流程：</w:t>
      </w:r>
    </w:p>
    <w:p>
      <w:pPr>
        <w:pStyle w:val="15"/>
        <w:keepNext w:val="0"/>
        <w:keepLines w:val="0"/>
        <w:widowControl/>
        <w:suppressLineNumbers w:val="0"/>
        <w:spacing w:before="0" w:beforeAutospacing="0" w:after="0" w:afterAutospacing="0"/>
        <w:ind w:left="0" w:right="0"/>
        <w:jc w:val="center"/>
      </w:pPr>
      <w:r>
        <w:rPr>
          <w:rFonts w:ascii="微软雅黑" w:eastAsia="微软雅黑" w:cs="微软雅黑" w:hint="eastAsia"/>
          <w:color w:val="545454"/>
          <w:sz w:val="21"/>
          <w:szCs w:val="21"/>
        </w:rPr>
        <w:drawing>
          <wp:inline distT="0" distB="0" distL="114300" distR="114300">
            <wp:extent cx="5276850" cy="3314700"/>
            <wp:effectExtent l="0" t="0" r="0" b="0"/>
            <wp:docPr id="1" name="图片 1" descr="110504"/>
            <wp:cNvGraphicFramePr>
              <a:graphicFrameLocks noChangeAspect="1"/>
            </wp:cNvGraphicFramePr>
            <a:graphic>
              <a:graphicData uri="http://schemas.openxmlformats.org/drawingml/2006/picture">
                <pic:pic>
                  <pic:nvPicPr>
                    <pic:cNvPr id="3" name="图片 3"/>
                    <pic:cNvPicPr/>
                  </pic:nvPicPr>
                  <pic:blipFill>
                    <a:blip r:embed="rId2"/>
                    <a:stretch>
                      <a:fillRect/>
                    </a:stretch>
                  </pic:blipFill>
                  <pic:spPr>
                    <a:xfrm rot="0">
                      <a:off x="0" y="0"/>
                      <a:ext cx="5276850" cy="3314700"/>
                    </a:xfrm>
                    <a:prstGeom prst="rect"/>
                    <a:noFill/>
                    <a:ln w="9525" cmpd="sng" cap="flat">
                      <a:noFill/>
                      <a:prstDash val="solid"/>
                      <a:round/>
                    </a:ln>
                  </pic:spPr>
                </pic:pic>
              </a:graphicData>
            </a:graphic>
          </wp:inline>
        </w:drawing>
      </w:r>
    </w:p>
    <w:p>
      <w:pPr>
        <w:pStyle w:val="15"/>
        <w:keepNext w:val="0"/>
        <w:keepLines w:val="0"/>
        <w:widowControl/>
        <w:suppressLineNumbers w:val="0"/>
        <w:spacing w:before="0" w:beforeAutospacing="0" w:after="0" w:afterAutospacing="0"/>
        <w:ind w:left="0" w:right="0"/>
      </w:pPr>
      <w:r>
        <w:rPr>
          <w:color w:val="545454"/>
        </w:rPr>
        <w:t>　　十四、办理形式：国际贸易“单一窗口”或跨境电子商务通关服务平台申报</w:t>
      </w:r>
    </w:p>
    <w:p>
      <w:pPr>
        <w:pStyle w:val="15"/>
        <w:keepNext w:val="0"/>
        <w:keepLines w:val="0"/>
        <w:widowControl/>
        <w:suppressLineNumbers w:val="0"/>
        <w:spacing w:before="0" w:beforeAutospacing="0" w:after="0" w:afterAutospacing="0"/>
        <w:ind w:left="0" w:right="0"/>
      </w:pPr>
      <w:r>
        <w:rPr>
          <w:color w:val="545454"/>
        </w:rPr>
        <w:t>　　十五、到办理现场次数：1次</w:t>
      </w:r>
    </w:p>
    <w:p>
      <w:pPr>
        <w:pStyle w:val="15"/>
        <w:keepNext w:val="0"/>
        <w:keepLines w:val="0"/>
        <w:widowControl/>
        <w:suppressLineNumbers w:val="0"/>
        <w:spacing w:before="0" w:beforeAutospacing="0" w:after="0" w:afterAutospacing="0"/>
        <w:ind w:left="0" w:right="0"/>
      </w:pPr>
      <w:r>
        <w:rPr>
          <w:color w:val="545454"/>
        </w:rPr>
        <w:t>　　十六、审查标准：</w:t>
      </w:r>
    </w:p>
    <w:p>
      <w:pPr>
        <w:pStyle w:val="15"/>
        <w:keepNext w:val="0"/>
        <w:keepLines w:val="0"/>
        <w:widowControl/>
        <w:suppressLineNumbers w:val="0"/>
        <w:spacing w:before="0" w:beforeAutospacing="0" w:after="0" w:afterAutospacing="0"/>
        <w:ind w:left="0" w:right="0"/>
      </w:pPr>
      <w:r>
        <w:rPr>
          <w:color w:val="545454"/>
        </w:rPr>
        <w:t>　　审核确定跨境电子商务零售进口商品的归类、完税价格等；对跨境电子商务零售进口商品，海关按照国家关于跨境电子商务零售进口税收政策征收关税和进口环节增值税、消费税，完税价格为实际交易价格，包括商品零售价格、运费和保险费；海关对符合监管规定的跨境电子商务零售进口商品按时段汇总计征税款，代收代缴义务人应当依法向海关提交足额有效的税款担保。</w:t>
      </w:r>
    </w:p>
    <w:p>
      <w:pPr>
        <w:pStyle w:val="15"/>
        <w:keepNext w:val="0"/>
        <w:keepLines w:val="0"/>
        <w:widowControl/>
        <w:suppressLineNumbers w:val="0"/>
        <w:spacing w:before="0" w:beforeAutospacing="0" w:after="0" w:afterAutospacing="0"/>
        <w:ind w:left="0" w:right="0"/>
      </w:pPr>
      <w:r>
        <w:rPr>
          <w:color w:val="545454"/>
        </w:rPr>
        <w:t>　　十七、通办范围：国际贸易“单一窗口”或跨境电子商务通关服务平台</w:t>
      </w:r>
    </w:p>
    <w:p>
      <w:pPr>
        <w:pStyle w:val="15"/>
        <w:keepNext w:val="0"/>
        <w:keepLines w:val="0"/>
        <w:widowControl/>
        <w:suppressLineNumbers w:val="0"/>
        <w:spacing w:before="0" w:beforeAutospacing="0" w:after="0" w:afterAutospacing="0"/>
        <w:ind w:left="0" w:right="0"/>
      </w:pPr>
      <w:r>
        <w:rPr>
          <w:color w:val="545454"/>
        </w:rPr>
        <w:t>　　十八、预约办理：否</w:t>
      </w:r>
    </w:p>
    <w:p>
      <w:pPr>
        <w:pStyle w:val="15"/>
        <w:keepNext w:val="0"/>
        <w:keepLines w:val="0"/>
        <w:widowControl/>
        <w:suppressLineNumbers w:val="0"/>
        <w:spacing w:before="0" w:beforeAutospacing="0" w:after="0" w:afterAutospacing="0"/>
        <w:ind w:left="0" w:right="0"/>
      </w:pPr>
      <w:r>
        <w:rPr>
          <w:color w:val="545454"/>
        </w:rPr>
        <w:t>　　十九、网上支付：是</w:t>
      </w:r>
    </w:p>
    <w:p>
      <w:pPr>
        <w:pStyle w:val="15"/>
        <w:keepNext w:val="0"/>
        <w:keepLines w:val="0"/>
        <w:widowControl/>
        <w:suppressLineNumbers w:val="0"/>
        <w:spacing w:before="0" w:beforeAutospacing="0" w:after="0" w:afterAutospacing="0"/>
        <w:ind w:left="0" w:right="0"/>
      </w:pPr>
      <w:r>
        <w:rPr>
          <w:color w:val="545454"/>
        </w:rPr>
        <w:t>　　二十、物流快递：无</w:t>
      </w:r>
    </w:p>
    <w:p>
      <w:pPr>
        <w:pStyle w:val="15"/>
        <w:keepNext w:val="0"/>
        <w:keepLines w:val="0"/>
        <w:widowControl/>
        <w:suppressLineNumbers w:val="0"/>
        <w:spacing w:before="0" w:beforeAutospacing="0" w:after="0" w:afterAutospacing="0"/>
        <w:ind w:left="0" w:right="0"/>
      </w:pPr>
      <w:r>
        <w:rPr>
          <w:color w:val="545454"/>
        </w:rPr>
        <w:t>　　二十一、办理地点：昆明综合保税区空港片区（云南省昆明市官渡区大板桥街道长水航城）、瑞丽跨境电商产业园（云南省德宏州瑞丽市人民路）</w:t>
      </w:r>
    </w:p>
    <w:p>
      <w:pPr>
        <w:pStyle w:val="15"/>
        <w:keepNext w:val="0"/>
        <w:keepLines w:val="0"/>
        <w:widowControl/>
        <w:suppressLineNumbers w:val="0"/>
        <w:spacing w:before="0" w:beforeAutospacing="0" w:after="0" w:afterAutospacing="0"/>
        <w:ind w:left="0" w:right="0"/>
      </w:pPr>
      <w:r>
        <w:rPr>
          <w:color w:val="545454"/>
        </w:rPr>
        <w:t>　　二十二、办理时间：</w:t>
      </w:r>
    </w:p>
    <w:p>
      <w:pPr>
        <w:pStyle w:val="15"/>
        <w:keepNext w:val="0"/>
        <w:keepLines w:val="0"/>
        <w:widowControl/>
        <w:suppressLineNumbers w:val="0"/>
        <w:spacing w:before="0" w:beforeAutospacing="0" w:after="0" w:afterAutospacing="0"/>
        <w:ind w:left="0" w:right="0"/>
      </w:pPr>
      <w:r>
        <w:rPr>
          <w:color w:val="545454"/>
        </w:rPr>
        <w:t>　　昆明综合保税区空港片区9：00-11：30，14：00-16：30；瑞丽跨境电商产业园8：30-11：30，14：30-17：30</w:t>
      </w:r>
    </w:p>
    <w:p>
      <w:pPr>
        <w:pStyle w:val="15"/>
        <w:keepNext w:val="0"/>
        <w:keepLines w:val="0"/>
        <w:widowControl/>
        <w:suppressLineNumbers w:val="0"/>
        <w:spacing w:before="0" w:beforeAutospacing="0" w:after="0" w:afterAutospacing="0"/>
        <w:ind w:left="0" w:right="0"/>
      </w:pPr>
      <w:r>
        <w:rPr>
          <w:color w:val="545454"/>
        </w:rPr>
        <w:t>　　二十三、咨询电话：</w:t>
      </w:r>
    </w:p>
    <w:p>
      <w:pPr>
        <w:pStyle w:val="15"/>
        <w:keepNext w:val="0"/>
        <w:keepLines w:val="0"/>
        <w:widowControl/>
        <w:suppressLineNumbers w:val="0"/>
        <w:spacing w:before="0" w:beforeAutospacing="0" w:after="0" w:afterAutospacing="0"/>
        <w:ind w:left="0" w:right="0"/>
      </w:pPr>
      <w:r>
        <w:rPr>
          <w:color w:val="545454"/>
        </w:rPr>
        <w:t> 昆明海关门户网站查询网址</w:t>
      </w:r>
      <w:r>
        <w:rPr>
          <w:rStyle w:val="17"/>
          <w:rFonts w:ascii="微软雅黑" w:eastAsia="微软雅黑" w:cs="微软雅黑" w:hint="eastAsia"/>
          <w:color w:val="333333"/>
          <w:sz w:val="21"/>
          <w:szCs w:val="21"/>
          <w:u w:val="none"/>
        </w:rPr>
        <w:fldChar w:fldCharType="begin"/>
      </w:r>
      <w:r>
        <w:instrText>HYPERLINK "http://kunming.customs.gov.cn/kunming_customs/611293/611297/611298/index.html"</w:instrText>
      </w:r>
      <w:r>
        <w:rPr>
          <w:rStyle w:val="17"/>
          <w:rFonts w:ascii="微软雅黑" w:eastAsia="微软雅黑" w:cs="微软雅黑" w:hint="eastAsia"/>
          <w:color w:val="333333"/>
          <w:sz w:val="21"/>
          <w:szCs w:val="21"/>
          <w:u w:val="none"/>
        </w:rPr>
        <w:fldChar w:fldCharType="separate"/>
      </w:r>
      <w:r>
        <w:rPr>
          <w:rStyle w:val="17"/>
          <w:rFonts w:ascii="微软雅黑" w:eastAsia="微软雅黑" w:cs="微软雅黑" w:hint="eastAsia"/>
          <w:color w:val="333333"/>
          <w:sz w:val="21"/>
          <w:szCs w:val="21"/>
          <w:u w:val="none"/>
        </w:rPr>
        <w:t>http://kunming.customs.gov.cn/kunming_customs/611293/611297/611298/index.html</w:t>
      </w:r>
      <w:r>
        <w:rPr>
          <w:rStyle w:val="17"/>
          <w:rFonts w:ascii="微软雅黑" w:eastAsia="微软雅黑" w:cs="微软雅黑" w:hint="eastAsia"/>
          <w:color w:val="333333"/>
          <w:sz w:val="21"/>
          <w:szCs w:val="21"/>
          <w:u w:val="none"/>
        </w:rPr>
        <w:fldChar w:fldCharType="end"/>
      </w:r>
      <w:r>
        <w:rPr>
          <w:color w:val="545454"/>
        </w:rPr>
        <w:t> 或12360海关服务热线。</w:t>
      </w:r>
    </w:p>
    <w:p>
      <w:pPr>
        <w:pStyle w:val="15"/>
        <w:keepNext w:val="0"/>
        <w:keepLines w:val="0"/>
        <w:widowControl/>
        <w:suppressLineNumbers w:val="0"/>
        <w:spacing w:before="0" w:beforeAutospacing="0" w:after="0" w:afterAutospacing="0"/>
        <w:ind w:left="0" w:right="0"/>
      </w:pPr>
      <w:r>
        <w:rPr>
          <w:color w:val="545454"/>
        </w:rPr>
        <w:t>　　二十四、监督电话：</w:t>
      </w:r>
    </w:p>
    <w:p>
      <w:pPr>
        <w:pStyle w:val="15"/>
        <w:keepNext w:val="0"/>
        <w:keepLines w:val="0"/>
        <w:widowControl/>
        <w:suppressLineNumbers w:val="0"/>
        <w:spacing w:before="0" w:beforeAutospacing="0" w:after="0" w:afterAutospacing="0"/>
        <w:ind w:left="0" w:right="0"/>
      </w:pPr>
      <w:r>
        <w:rPr>
          <w:color w:val="545454"/>
        </w:rPr>
        <w:t> 昆明海关门户网站查询网址</w:t>
      </w:r>
      <w:r>
        <w:rPr>
          <w:rStyle w:val="17"/>
          <w:rFonts w:ascii="微软雅黑" w:eastAsia="微软雅黑" w:cs="微软雅黑" w:hint="eastAsia"/>
          <w:color w:val="333333"/>
          <w:sz w:val="21"/>
          <w:szCs w:val="21"/>
          <w:u w:val="none"/>
        </w:rPr>
        <w:fldChar w:fldCharType="begin"/>
      </w:r>
      <w:r>
        <w:instrText>HYPERLINK "http://kunming.customs.gov.cn/kunming_customs/611293/611297/611298/index.html"</w:instrText>
      </w:r>
      <w:r>
        <w:rPr>
          <w:rStyle w:val="17"/>
          <w:rFonts w:ascii="微软雅黑" w:eastAsia="微软雅黑" w:cs="微软雅黑" w:hint="eastAsia"/>
          <w:color w:val="333333"/>
          <w:sz w:val="21"/>
          <w:szCs w:val="21"/>
          <w:u w:val="none"/>
        </w:rPr>
        <w:fldChar w:fldCharType="separate"/>
      </w:r>
      <w:r>
        <w:rPr>
          <w:rStyle w:val="17"/>
          <w:rFonts w:ascii="微软雅黑" w:eastAsia="微软雅黑" w:cs="微软雅黑" w:hint="eastAsia"/>
          <w:color w:val="333333"/>
          <w:sz w:val="21"/>
          <w:szCs w:val="21"/>
          <w:u w:val="none"/>
        </w:rPr>
        <w:t>http://kunming.customs.gov.cn/kunming_customs/611293/611297/611298/index.html</w:t>
      </w:r>
      <w:r>
        <w:rPr>
          <w:rStyle w:val="17"/>
          <w:rFonts w:ascii="微软雅黑" w:eastAsia="微软雅黑" w:cs="微软雅黑" w:hint="eastAsia"/>
          <w:color w:val="333333"/>
          <w:sz w:val="21"/>
          <w:szCs w:val="21"/>
          <w:u w:val="none"/>
        </w:rPr>
        <w:fldChar w:fldCharType="end"/>
      </w:r>
      <w:r>
        <w:rPr>
          <w:color w:val="545454"/>
        </w:rPr>
        <w:t> 或12360海关服务热线。</w:t>
      </w:r>
    </w:p>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288F0000" w:usb2="00000006" w:usb3="00000000" w:csb0="00040001" w:csb1="00000000"/>
  </w:font>
  <w:font w:name="微软雅黑">
    <w:panose1 w:val="020B0503020204020204"/>
    <w:charset w:val="86"/>
    <w:family w:val="auto"/>
    <w:pitch w:val="variable"/>
    <w:sig w:usb0="80000287" w:usb1="280F3C52" w:usb2="00000016" w:usb3="00000000" w:csb0="0004001F" w:csb1="00000000"/>
  </w:font>
  <w:font w:name="Times New Roman">
    <w:panose1 w:val="02020603050405020304"/>
    <w:charset w:val="00"/>
    <w:family w:val="roman"/>
    <w:pitch w:val="variable"/>
    <w:sig w:usb0="20007A87" w:usb1="80000000" w:usb2="00000008" w:usb3="00000000" w:csb0="000001FF" w:csb1="00000000"/>
  </w:font>
  <w:font w:name="Calibri">
    <w:panose1 w:val="020F0502020204030204"/>
    <w:charset w:val="00"/>
    <w:family w:val="swiss"/>
    <w:pitch w:val="variable"/>
    <w:sig w:usb0="E00002FF" w:usb1="4000ACFF" w:usb2="00000001" w:usb3="00000000" w:csb0="2000019F" w:csb1="00000000"/>
  </w:font>
  <w:font w:name="Arial">
    <w:panose1 w:val="020B0604020202020204"/>
    <w:charset w:val="01"/>
    <w:family w:val="swiss"/>
    <w:pitch w:val="variable"/>
    <w:sig w:usb0="E0002AFF" w:usb1="C0007843" w:usb2="00000009"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0"/>
  <w:bordersDoNotSurroundHeader w:val="0"/>
  <w:bordersDoNotSurroundFooter w:val="0"/>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character" w:default="1" w:styleId="10">
    <w:name w:val="Default Paragraph Font"/>
  </w:style>
  <w:style w:type="paragraph" w:styleId="15">
    <w:name w:val="Normal (Web)"/>
    <w:basedOn w:val="0"/>
    <w:pPr>
      <w:pBdr>
        <w:top w:val="none" w:sz="0" w:space="0" w:color="auto"/>
        <w:left w:val="none" w:sz="0" w:space="0" w:color="auto"/>
        <w:bottom w:val="none" w:sz="0" w:space="0" w:color="auto"/>
        <w:right w:val="none" w:sz="0" w:space="0" w:color="auto"/>
      </w:pBdr>
      <w:spacing w:before="0" w:beforeAutospacing="0" w:after="0" w:afterAutospacing="0"/>
      <w:ind w:left="0" w:right="0"/>
      <w:jc w:val="left"/>
    </w:pPr>
    <w:rPr>
      <w:rFonts w:ascii="微软雅黑" w:eastAsia="微软雅黑" w:cs="微软雅黑"/>
      <w:kern w:val="0"/>
      <w:sz w:val="21"/>
      <w:szCs w:val="21"/>
      <w:lang w:val="en-US" w:eastAsia="zh-CN"/>
    </w:rPr>
  </w:style>
  <w:style w:type="character" w:styleId="16">
    <w:name w:val="FollowedHyperlink"/>
    <w:basedOn w:val="10"/>
    <w:rPr>
      <w:rFonts w:ascii="微软雅黑" w:eastAsia="微软雅黑" w:cs="微软雅黑"/>
      <w:color w:val="333333"/>
      <w:sz w:val="21"/>
      <w:szCs w:val="21"/>
      <w:u w:val="none"/>
    </w:rPr>
  </w:style>
  <w:style w:type="character" w:styleId="17">
    <w:name w:val="Hyperlink"/>
    <w:basedOn w:val="10"/>
    <w:rPr>
      <w:rFonts w:ascii="微软雅黑" w:eastAsia="微软雅黑" w:cs="微软雅黑"/>
      <w:color w:val="2B67AC"/>
      <w:sz w:val="21"/>
      <w:szCs w:val="21"/>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jpeg"/><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4</TotalTime>
  <Application>Yozo_Office</Application>
  <Pages>7</Pages>
  <Words>3474</Words>
  <Characters>3687</Characters>
  <Lines>159</Lines>
  <Paragraphs>91</Paragraphs>
  <CharactersWithSpaces>3813</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杨坤</dc:creator>
  <cp:lastModifiedBy>何立</cp:lastModifiedBy>
  <cp:revision>1</cp:revision>
  <dcterms:created xsi:type="dcterms:W3CDTF">2020-07-06T01:29:00Z</dcterms:created>
  <dcterms:modified xsi:type="dcterms:W3CDTF">2021-06-18T03:23:33Z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2052-11.1.0.9740</vt:lpwstr>
  </property>
</Properties>
</file>