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560" w:lineRule="exact"/>
        <w:contextualSpacing w:val="0"/>
        <w:jc w:val="center"/>
        <w:rPr>
          <w:rFonts w:eastAsia="方正小标宋_GBK"/>
          <w:vanish w:val="0"/>
          <w:sz w:val="32"/>
          <w:szCs w:val="32"/>
        </w:rPr>
      </w:pPr>
      <w:r>
        <w:rPr>
          <w:rFonts w:ascii="Times New Roman" w:eastAsia="方正小标宋_GBK" w:hAnsi="Times New Roman" w:hint="eastAsia"/>
          <w:vanish w:val="0"/>
          <w:sz w:val="32"/>
          <w:szCs w:val="32"/>
        </w:rPr>
        <w:t>“海关行政复议”政务服务事项办事指南</w:t>
      </w:r>
    </w:p>
    <w:p>
      <w:pPr>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560" w:lineRule="exact"/>
        <w:ind w:firstLineChars="200" w:firstLine="480"/>
        <w:contextualSpacing w:val="0"/>
        <w:jc w:val="center"/>
        <w:rPr>
          <w:rFonts w:cs="宋体"/>
          <w:vanish w:val="0"/>
          <w:kern w:val="0"/>
          <w:sz w:val="24"/>
          <w:szCs w:val="24"/>
        </w:rPr>
      </w:pPr>
    </w:p>
    <w:p>
      <w:pPr>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560" w:lineRule="exact"/>
        <w:ind w:firstLineChars="200" w:firstLine="640"/>
        <w:contextualSpacing w:val="0"/>
        <w:rPr>
          <w:rFonts w:eastAsia="方正仿宋_GBK"/>
          <w:bCs/>
          <w:vanish w:val="0"/>
          <w:sz w:val="32"/>
          <w:szCs w:val="32"/>
        </w:rPr>
      </w:pPr>
      <w:r>
        <w:rPr>
          <w:rFonts w:ascii="Times New Roman" w:eastAsia="方正黑体_GBK" w:hAnsi="Times New Roman" w:hint="eastAsia"/>
          <w:vanish w:val="0"/>
          <w:sz w:val="32"/>
          <w:szCs w:val="32"/>
        </w:rPr>
        <w:t>一、事项名称：</w:t>
      </w:r>
      <w:r>
        <w:rPr>
          <w:rFonts w:ascii="Times New Roman" w:eastAsia="方正仿宋_GBK" w:hAnsi="Times New Roman" w:hint="eastAsia"/>
          <w:bCs/>
          <w:vanish w:val="0"/>
          <w:sz w:val="32"/>
          <w:szCs w:val="32"/>
        </w:rPr>
        <w:t>海关行政复议</w:t>
      </w:r>
    </w:p>
    <w:p>
      <w:pPr>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560" w:lineRule="exact"/>
        <w:ind w:firstLineChars="200" w:firstLine="640"/>
        <w:contextualSpacing w:val="0"/>
        <w:rPr>
          <w:rFonts w:eastAsia="方正仿宋_GBK"/>
          <w:bCs/>
          <w:vanish w:val="0"/>
          <w:sz w:val="32"/>
          <w:szCs w:val="32"/>
        </w:rPr>
      </w:pPr>
      <w:r>
        <w:rPr>
          <w:rFonts w:ascii="Times New Roman" w:eastAsia="方正黑体_GBK" w:hAnsi="Times New Roman" w:hint="eastAsia"/>
          <w:vanish w:val="0"/>
          <w:sz w:val="32"/>
          <w:szCs w:val="32"/>
        </w:rPr>
        <w:t>二、事项类型：</w:t>
      </w:r>
      <w:r>
        <w:rPr>
          <w:rFonts w:ascii="Times New Roman" w:eastAsia="方正仿宋_GBK" w:hAnsi="Times New Roman" w:hint="eastAsia"/>
          <w:bCs/>
          <w:vanish w:val="0"/>
          <w:sz w:val="32"/>
          <w:szCs w:val="32"/>
        </w:rPr>
        <w:t>行政复议</w:t>
      </w:r>
    </w:p>
    <w:p>
      <w:pPr>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560" w:lineRule="exact"/>
        <w:ind w:firstLineChars="200" w:firstLine="640"/>
        <w:contextualSpacing w:val="0"/>
        <w:rPr>
          <w:rFonts w:eastAsia="方正黑体_GBK"/>
          <w:vanish w:val="0"/>
          <w:sz w:val="32"/>
          <w:szCs w:val="32"/>
        </w:rPr>
      </w:pPr>
      <w:r>
        <w:rPr>
          <w:rFonts w:ascii="Times New Roman" w:eastAsia="方正黑体_GBK" w:hAnsi="Times New Roman" w:hint="eastAsia"/>
          <w:vanish w:val="0"/>
          <w:sz w:val="32"/>
          <w:szCs w:val="32"/>
        </w:rPr>
        <w:t>三、设立依据：</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suppressAutoHyphens w:val="0"/>
        <w:kinsoku/>
        <w:wordWrap w:val="0"/>
        <w:overflowPunct/>
        <w:topLinePunct w:val="0"/>
        <w:autoSpaceDE/>
        <w:autoSpaceDN/>
        <w:spacing w:line="560" w:lineRule="exact"/>
        <w:ind w:firstLine="560"/>
        <w:jc w:val="left"/>
        <w:rPr>
          <w:rFonts w:eastAsia="方正仿宋_GBK"/>
          <w:b/>
          <w:bCs/>
          <w:vanish w:val="0"/>
          <w:sz w:val="32"/>
          <w:szCs w:val="32"/>
          <w:lang w:val="en-US" w:eastAsia="zh-CN"/>
        </w:rPr>
      </w:pPr>
      <w:r>
        <w:rPr>
          <w:rFonts w:ascii="Times New Roman" w:eastAsia="方正仿宋_GBK" w:hAnsi="Times New Roman" w:hint="eastAsia"/>
          <w:b/>
          <w:bCs/>
          <w:vanish w:val="0"/>
          <w:sz w:val="32"/>
          <w:szCs w:val="32"/>
        </w:rPr>
        <w:t>（一）</w:t>
      </w:r>
      <w:r>
        <w:rPr>
          <w:rStyle w:val="20"/>
          <w:rFonts w:ascii="Times New Roman" w:eastAsia="方正仿宋_GBK" w:hAnsi="Times New Roman" w:hint="eastAsia"/>
          <w:b/>
          <w:bCs/>
          <w:strike w:val="0"/>
          <w:dstrike w:val="0"/>
          <w:vanish w:val="0"/>
          <w:color w:val="auto"/>
          <w:sz w:val="32"/>
          <w:szCs w:val="32"/>
          <w:u w:val="none"/>
        </w:rPr>
        <w:fldChar w:fldCharType="begin"/>
      </w:r>
      <w:r>
        <w:instrText>HYPERLINK "http://www.gov.cn/banshi/2005-08/21/content_25100.htm"</w:instrText>
      </w:r>
      <w:r>
        <w:rPr>
          <w:rStyle w:val="20"/>
          <w:rFonts w:ascii="Times New Roman" w:eastAsia="方正仿宋_GBK" w:hAnsi="Times New Roman" w:hint="eastAsia"/>
          <w:b/>
          <w:bCs/>
          <w:strike w:val="0"/>
          <w:dstrike w:val="0"/>
          <w:vanish w:val="0"/>
          <w:color w:val="auto"/>
          <w:sz w:val="32"/>
          <w:szCs w:val="32"/>
          <w:u w:val="none"/>
        </w:rPr>
        <w:fldChar w:fldCharType="separate"/>
      </w:r>
      <w:r>
        <w:rPr>
          <w:rStyle w:val="20"/>
          <w:rFonts w:ascii="Times New Roman" w:eastAsia="方正仿宋_GBK" w:hAnsi="Times New Roman" w:hint="eastAsia"/>
          <w:b/>
          <w:bCs/>
          <w:strike w:val="0"/>
          <w:dstrike w:val="0"/>
          <w:vanish w:val="0"/>
          <w:color w:val="auto"/>
          <w:sz w:val="32"/>
          <w:szCs w:val="32"/>
          <w:u w:val="none"/>
        </w:rPr>
        <w:t>《中华人民共和国行政复议法》</w:t>
      </w:r>
      <w:r>
        <w:rPr>
          <w:rStyle w:val="20"/>
          <w:rFonts w:ascii="Times New Roman" w:eastAsia="方正仿宋_GBK" w:hAnsi="Times New Roman" w:hint="eastAsia"/>
          <w:b/>
          <w:bCs/>
          <w:strike w:val="0"/>
          <w:dstrike w:val="0"/>
          <w:vanish w:val="0"/>
          <w:color w:val="auto"/>
          <w:sz w:val="32"/>
          <w:szCs w:val="32"/>
          <w:u w:val="none"/>
        </w:rPr>
        <w:fldChar w:fldCharType="end"/>
      </w:r>
      <w:r>
        <w:rPr>
          <w:rFonts w:ascii="Times New Roman" w:eastAsia="方正仿宋_GBK" w:hAnsi="Times New Roman" w:hint="eastAsia"/>
          <w:b/>
          <w:bCs/>
          <w:vanish w:val="0"/>
          <w:sz w:val="32"/>
          <w:szCs w:val="32"/>
        </w:rPr>
        <w:t>（</w:t>
      </w:r>
      <w:r>
        <w:rPr>
          <w:rFonts w:eastAsia="方正仿宋_GBK"/>
          <w:b/>
          <w:bCs/>
          <w:vanish w:val="0"/>
          <w:sz w:val="32"/>
          <w:szCs w:val="32"/>
        </w:rPr>
        <w:t>2023</w:t>
      </w:r>
      <w:r>
        <w:rPr>
          <w:rFonts w:ascii="Times New Roman" w:eastAsia="方正仿宋_GBK" w:hAnsi="Times New Roman" w:hint="eastAsia"/>
          <w:b/>
          <w:bCs/>
          <w:vanish w:val="0"/>
          <w:sz w:val="32"/>
          <w:szCs w:val="32"/>
        </w:rPr>
        <w:t>年修</w:t>
      </w:r>
      <w:r>
        <w:rPr>
          <w:rFonts w:ascii="Times New Roman" w:eastAsia="方正仿宋_GBK" w:hAnsi="Times New Roman"/>
          <w:b/>
          <w:bCs/>
          <w:vanish w:val="0"/>
          <w:sz w:val="32"/>
          <w:szCs w:val="32"/>
        </w:rPr>
        <w:t>订</w:t>
      </w:r>
      <w:r>
        <w:rPr>
          <w:rFonts w:ascii="Times New Roman" w:eastAsia="方正仿宋_GBK" w:hAnsi="Times New Roman" w:hint="eastAsia"/>
          <w:b/>
          <w:bCs/>
          <w:vanish w:val="0"/>
          <w:sz w:val="32"/>
          <w:szCs w:val="32"/>
        </w:rPr>
        <w:t>）</w:t>
      </w:r>
      <w:r>
        <w:rPr>
          <w:rFonts w:eastAsia="方正仿宋_GBK" w:hint="eastAsia"/>
          <w:b/>
          <w:bCs/>
          <w:vanish w:val="0"/>
          <w:sz w:val="32"/>
          <w:szCs w:val="32"/>
          <w:lang w:eastAsia="zh-CN"/>
        </w:rPr>
        <w:t>（全文引用，内容详见附件</w:t>
      </w:r>
      <w:r>
        <w:rPr>
          <w:rFonts w:eastAsia="方正仿宋_GBK" w:hint="eastAsia"/>
          <w:b/>
          <w:bCs/>
          <w:vanish w:val="0"/>
          <w:sz w:val="32"/>
          <w:szCs w:val="32"/>
          <w:lang w:val="en-US" w:eastAsia="zh-CN"/>
        </w:rPr>
        <w:t>1）</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suppressAutoHyphens w:val="0"/>
        <w:kinsoku/>
        <w:wordWrap w:val="0"/>
        <w:overflowPunct/>
        <w:topLinePunct w:val="0"/>
        <w:autoSpaceDE/>
        <w:autoSpaceDN/>
        <w:spacing w:line="560" w:lineRule="exact"/>
        <w:ind w:firstLine="560"/>
        <w:jc w:val="left"/>
        <w:rPr>
          <w:rFonts w:eastAsia="方正仿宋_GBK"/>
          <w:b/>
          <w:bCs/>
          <w:vanish w:val="0"/>
          <w:sz w:val="32"/>
          <w:szCs w:val="32"/>
        </w:rPr>
      </w:pPr>
      <w:r>
        <w:rPr>
          <w:rFonts w:ascii="Times New Roman" w:eastAsia="方正仿宋_GBK" w:hAnsi="Times New Roman" w:hint="eastAsia"/>
          <w:b/>
          <w:bCs/>
          <w:vanish w:val="0"/>
          <w:sz w:val="32"/>
          <w:szCs w:val="32"/>
        </w:rPr>
        <w:t>（二）</w:t>
      </w:r>
      <w:r>
        <w:rPr>
          <w:rStyle w:val="20"/>
          <w:rFonts w:ascii="Times New Roman" w:eastAsia="方正仿宋_GBK" w:hAnsi="Times New Roman" w:hint="eastAsia"/>
          <w:b/>
          <w:bCs/>
          <w:strike w:val="0"/>
          <w:dstrike w:val="0"/>
          <w:vanish w:val="0"/>
          <w:color w:val="auto"/>
          <w:sz w:val="32"/>
          <w:szCs w:val="32"/>
          <w:u w:val="none"/>
        </w:rPr>
        <w:fldChar w:fldCharType="begin"/>
      </w:r>
      <w:r>
        <w:instrText>HYPERLINK "http://www.customs.gov.cn/tabid/399/ctl/InfoDetail/InfoID/91542/mid/60432/Default.aspx?ContainerSrc=%5bG%5dContainers/_default/No+Container"</w:instrText>
      </w:r>
      <w:r>
        <w:rPr>
          <w:rStyle w:val="20"/>
          <w:rFonts w:ascii="Times New Roman" w:eastAsia="方正仿宋_GBK" w:hAnsi="Times New Roman" w:hint="eastAsia"/>
          <w:b/>
          <w:bCs/>
          <w:strike w:val="0"/>
          <w:dstrike w:val="0"/>
          <w:vanish w:val="0"/>
          <w:color w:val="auto"/>
          <w:sz w:val="32"/>
          <w:szCs w:val="32"/>
          <w:u w:val="none"/>
        </w:rPr>
        <w:fldChar w:fldCharType="separate"/>
      </w:r>
      <w:r>
        <w:rPr>
          <w:rStyle w:val="20"/>
          <w:rFonts w:ascii="Times New Roman" w:eastAsia="方正仿宋_GBK" w:hAnsi="Times New Roman" w:hint="eastAsia"/>
          <w:b/>
          <w:bCs/>
          <w:strike w:val="0"/>
          <w:dstrike w:val="0"/>
          <w:vanish w:val="0"/>
          <w:color w:val="auto"/>
          <w:sz w:val="32"/>
          <w:szCs w:val="32"/>
          <w:u w:val="none"/>
        </w:rPr>
        <w:t>《中华人民共和国海关法》</w:t>
      </w:r>
      <w:r>
        <w:rPr>
          <w:rStyle w:val="20"/>
          <w:rFonts w:ascii="Times New Roman" w:eastAsia="方正仿宋_GBK" w:hAnsi="Times New Roman" w:hint="eastAsia"/>
          <w:b/>
          <w:bCs/>
          <w:strike w:val="0"/>
          <w:dstrike w:val="0"/>
          <w:vanish w:val="0"/>
          <w:color w:val="auto"/>
          <w:sz w:val="32"/>
          <w:szCs w:val="32"/>
          <w:u w:val="none"/>
        </w:rPr>
        <w:fldChar w:fldCharType="end"/>
      </w:r>
      <w:r>
        <w:rPr>
          <w:rFonts w:ascii="Times New Roman" w:eastAsia="方正仿宋_GBK" w:hAnsi="Times New Roman" w:hint="eastAsia"/>
          <w:b/>
          <w:bCs/>
          <w:vanish w:val="0"/>
          <w:sz w:val="32"/>
          <w:szCs w:val="32"/>
        </w:rPr>
        <w:t>（</w:t>
      </w:r>
      <w:r>
        <w:rPr>
          <w:rFonts w:eastAsia="方正仿宋_GBK"/>
          <w:b/>
          <w:bCs/>
          <w:vanish w:val="0"/>
          <w:sz w:val="32"/>
          <w:szCs w:val="32"/>
        </w:rPr>
        <w:t>2021</w:t>
      </w:r>
      <w:r>
        <w:rPr>
          <w:rFonts w:ascii="Times New Roman" w:eastAsia="方正仿宋_GBK" w:hAnsi="Times New Roman" w:hint="eastAsia"/>
          <w:b/>
          <w:bCs/>
          <w:vanish w:val="0"/>
          <w:sz w:val="32"/>
          <w:szCs w:val="32"/>
        </w:rPr>
        <w:t>年修正）</w:t>
      </w:r>
    </w:p>
    <w:p>
      <w:pPr>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560" w:lineRule="exact"/>
        <w:ind w:firstLineChars="200" w:firstLine="640"/>
        <w:contextualSpacing w:val="0"/>
        <w:rPr>
          <w:rFonts w:eastAsia="方正仿宋_GBK"/>
          <w:bCs/>
          <w:vanish w:val="0"/>
          <w:sz w:val="32"/>
          <w:szCs w:val="32"/>
        </w:rPr>
      </w:pPr>
      <w:r>
        <w:rPr>
          <w:rFonts w:ascii="Times New Roman" w:eastAsia="方正仿宋_GBK" w:hAnsi="Times New Roman" w:hint="eastAsia"/>
          <w:bCs/>
          <w:vanish w:val="0"/>
          <w:sz w:val="32"/>
          <w:szCs w:val="32"/>
        </w:rPr>
        <w:t>第六十四条</w:t>
      </w:r>
      <w:r>
        <w:rPr>
          <w:rFonts w:eastAsia="方正仿宋_GBK"/>
          <w:bCs/>
          <w:vanish w:val="0"/>
          <w:sz w:val="32"/>
          <w:szCs w:val="32"/>
        </w:rPr>
        <w:t xml:space="preserve"> </w:t>
      </w:r>
      <w:r>
        <w:rPr>
          <w:rFonts w:ascii="Times New Roman" w:eastAsia="方正仿宋_GBK" w:hAnsi="Times New Roman" w:hint="eastAsia"/>
          <w:bCs/>
          <w:vanish w:val="0"/>
          <w:sz w:val="32"/>
          <w:szCs w:val="32"/>
        </w:rPr>
        <w:t>纳税义务人同海关发生纳税争议时，应当缴纳税款，并可以依法申请行政复议；对复议决定仍不服的，可以依法向人民法院提起诉讼。</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suppressAutoHyphens w:val="0"/>
        <w:kinsoku/>
        <w:wordWrap w:val="0"/>
        <w:overflowPunct/>
        <w:topLinePunct w:val="0"/>
        <w:autoSpaceDE/>
        <w:autoSpaceDN/>
        <w:spacing w:line="560" w:lineRule="exact"/>
        <w:ind w:firstLine="560"/>
        <w:jc w:val="left"/>
        <w:rPr>
          <w:rFonts w:eastAsia="方正仿宋_GBK"/>
          <w:b/>
          <w:bCs/>
          <w:vanish w:val="0"/>
          <w:sz w:val="32"/>
          <w:szCs w:val="32"/>
        </w:rPr>
      </w:pPr>
      <w:r>
        <w:rPr>
          <w:rFonts w:ascii="Times New Roman" w:eastAsia="方正仿宋_GBK" w:hAnsi="Times New Roman" w:hint="eastAsia"/>
          <w:b/>
          <w:bCs/>
          <w:vanish w:val="0"/>
          <w:sz w:val="32"/>
          <w:szCs w:val="32"/>
        </w:rPr>
        <w:t>（三）</w:t>
      </w:r>
      <w:r>
        <w:rPr>
          <w:rStyle w:val="20"/>
          <w:rFonts w:ascii="Times New Roman" w:eastAsia="方正仿宋_GBK" w:hAnsi="Times New Roman" w:hint="eastAsia"/>
          <w:b/>
          <w:bCs/>
          <w:strike w:val="0"/>
          <w:dstrike w:val="0"/>
          <w:vanish w:val="0"/>
          <w:color w:val="auto"/>
          <w:sz w:val="32"/>
          <w:szCs w:val="32"/>
          <w:u w:val="none"/>
        </w:rPr>
        <w:fldChar w:fldCharType="begin"/>
      </w:r>
      <w:r>
        <w:instrText>HYPERLINK "http://www.gov.cn/zwgk/2007-06/08/content_641675.htm"</w:instrText>
      </w:r>
      <w:r>
        <w:rPr>
          <w:rStyle w:val="20"/>
          <w:rFonts w:ascii="Times New Roman" w:eastAsia="方正仿宋_GBK" w:hAnsi="Times New Roman" w:hint="eastAsia"/>
          <w:b/>
          <w:bCs/>
          <w:strike w:val="0"/>
          <w:dstrike w:val="0"/>
          <w:vanish w:val="0"/>
          <w:color w:val="auto"/>
          <w:sz w:val="32"/>
          <w:szCs w:val="32"/>
          <w:u w:val="none"/>
        </w:rPr>
        <w:fldChar w:fldCharType="separate"/>
      </w:r>
      <w:r>
        <w:rPr>
          <w:rStyle w:val="20"/>
          <w:rFonts w:ascii="Times New Roman" w:eastAsia="方正仿宋_GBK" w:hAnsi="Times New Roman" w:hint="eastAsia"/>
          <w:b/>
          <w:bCs/>
          <w:strike w:val="0"/>
          <w:dstrike w:val="0"/>
          <w:vanish w:val="0"/>
          <w:color w:val="auto"/>
          <w:sz w:val="32"/>
          <w:szCs w:val="32"/>
          <w:u w:val="none"/>
        </w:rPr>
        <w:t>《中华人民共和国行政复议法实施条例》</w:t>
      </w:r>
      <w:r>
        <w:rPr>
          <w:rStyle w:val="20"/>
          <w:rFonts w:ascii="Times New Roman" w:eastAsia="方正仿宋_GBK" w:hAnsi="Times New Roman" w:hint="eastAsia"/>
          <w:b/>
          <w:bCs/>
          <w:strike w:val="0"/>
          <w:dstrike w:val="0"/>
          <w:vanish w:val="0"/>
          <w:color w:val="auto"/>
          <w:sz w:val="32"/>
          <w:szCs w:val="32"/>
          <w:u w:val="none"/>
        </w:rPr>
        <w:fldChar w:fldCharType="end"/>
      </w:r>
      <w:r>
        <w:rPr>
          <w:rFonts w:ascii="Times New Roman" w:eastAsia="方正仿宋_GBK" w:hAnsi="Times New Roman" w:hint="eastAsia"/>
          <w:b/>
          <w:bCs/>
          <w:vanish w:val="0"/>
          <w:sz w:val="32"/>
          <w:szCs w:val="32"/>
        </w:rPr>
        <w:t>（国务院令第</w:t>
      </w:r>
      <w:r>
        <w:rPr>
          <w:rFonts w:eastAsia="方正仿宋_GBK"/>
          <w:b/>
          <w:bCs/>
          <w:vanish w:val="0"/>
          <w:sz w:val="32"/>
          <w:szCs w:val="32"/>
        </w:rPr>
        <w:t>499</w:t>
      </w:r>
      <w:r>
        <w:rPr>
          <w:rFonts w:ascii="Times New Roman" w:eastAsia="方正仿宋_GBK" w:hAnsi="Times New Roman" w:hint="eastAsia"/>
          <w:b/>
          <w:bCs/>
          <w:vanish w:val="0"/>
          <w:sz w:val="32"/>
          <w:szCs w:val="32"/>
        </w:rPr>
        <w:t>令）</w:t>
      </w:r>
      <w:r>
        <w:rPr>
          <w:rFonts w:eastAsia="方正仿宋_GBK" w:hint="eastAsia"/>
          <w:b/>
          <w:bCs/>
          <w:vanish w:val="0"/>
          <w:sz w:val="32"/>
          <w:szCs w:val="32"/>
          <w:lang w:eastAsia="zh-CN"/>
        </w:rPr>
        <w:t>（全文引用，内容详见附件</w:t>
      </w:r>
      <w:r>
        <w:rPr>
          <w:rFonts w:eastAsia="方正仿宋_GBK" w:hint="eastAsia"/>
          <w:b/>
          <w:bCs/>
          <w:vanish w:val="0"/>
          <w:sz w:val="32"/>
          <w:szCs w:val="32"/>
          <w:lang w:val="en-US" w:eastAsia="zh-CN"/>
        </w:rPr>
        <w:t>2）</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suppressAutoHyphens w:val="0"/>
        <w:kinsoku/>
        <w:wordWrap w:val="0"/>
        <w:overflowPunct/>
        <w:topLinePunct w:val="0"/>
        <w:autoSpaceDE/>
        <w:autoSpaceDN/>
        <w:spacing w:line="560" w:lineRule="exact"/>
        <w:ind w:firstLine="560"/>
        <w:jc w:val="left"/>
        <w:rPr>
          <w:rFonts w:eastAsia="方正仿宋_GBK"/>
          <w:b/>
          <w:bCs/>
          <w:vanish w:val="0"/>
          <w:sz w:val="32"/>
          <w:szCs w:val="32"/>
        </w:rPr>
      </w:pPr>
      <w:r>
        <w:rPr>
          <w:rFonts w:ascii="Times New Roman" w:eastAsia="方正仿宋_GBK" w:hAnsi="Times New Roman" w:hint="eastAsia"/>
          <w:b/>
          <w:bCs/>
          <w:vanish w:val="0"/>
          <w:sz w:val="32"/>
          <w:szCs w:val="32"/>
        </w:rPr>
        <w:t>（四）</w:t>
      </w:r>
      <w:r>
        <w:rPr>
          <w:rStyle w:val="20"/>
          <w:rFonts w:ascii="Times New Roman" w:eastAsia="方正仿宋_GBK" w:hAnsi="Times New Roman" w:hint="eastAsia"/>
          <w:b/>
          <w:bCs/>
          <w:strike w:val="0"/>
          <w:dstrike w:val="0"/>
          <w:vanish w:val="0"/>
          <w:color w:val="auto"/>
          <w:sz w:val="32"/>
          <w:szCs w:val="32"/>
          <w:u w:val="none"/>
        </w:rPr>
        <w:fldChar w:fldCharType="begin"/>
      </w:r>
      <w:r>
        <w:instrText>HYPERLINK "http://gkml.customs.gov.cn/tabid/106/ctl/InfoDetail/InfoID/2466/mid/445/Default.aspx?ContainerSrc=%5bG%5dContainers/_default/No+Container"</w:instrText>
      </w:r>
      <w:r>
        <w:rPr>
          <w:rStyle w:val="20"/>
          <w:rFonts w:ascii="Times New Roman" w:eastAsia="方正仿宋_GBK" w:hAnsi="Times New Roman" w:hint="eastAsia"/>
          <w:b/>
          <w:bCs/>
          <w:strike w:val="0"/>
          <w:dstrike w:val="0"/>
          <w:vanish w:val="0"/>
          <w:color w:val="auto"/>
          <w:sz w:val="32"/>
          <w:szCs w:val="32"/>
          <w:u w:val="none"/>
        </w:rPr>
        <w:fldChar w:fldCharType="separate"/>
      </w:r>
      <w:r>
        <w:rPr>
          <w:rStyle w:val="20"/>
          <w:rFonts w:ascii="Times New Roman" w:eastAsia="方正仿宋_GBK" w:hAnsi="Times New Roman" w:hint="eastAsia"/>
          <w:b/>
          <w:bCs/>
          <w:strike w:val="0"/>
          <w:dstrike w:val="0"/>
          <w:vanish w:val="0"/>
          <w:color w:val="auto"/>
          <w:sz w:val="32"/>
          <w:szCs w:val="32"/>
          <w:u w:val="none"/>
        </w:rPr>
        <w:t>《中华人民共和国海关</w:t>
      </w:r>
      <w:r>
        <w:rPr>
          <w:rStyle w:val="20"/>
          <w:rFonts w:ascii="Times New Roman" w:eastAsia="方正仿宋_GBK" w:hAnsi="Times New Roman"/>
          <w:b/>
          <w:bCs/>
          <w:strike w:val="0"/>
          <w:dstrike w:val="0"/>
          <w:vanish w:val="0"/>
          <w:color w:val="auto"/>
          <w:sz w:val="32"/>
          <w:szCs w:val="32"/>
          <w:u w:val="none"/>
        </w:rPr>
        <w:t>审理行政复议案件程序规定</w:t>
      </w:r>
      <w:r>
        <w:rPr>
          <w:rStyle w:val="20"/>
          <w:rFonts w:ascii="Times New Roman" w:eastAsia="方正仿宋_GBK" w:hAnsi="Times New Roman" w:hint="eastAsia"/>
          <w:b/>
          <w:bCs/>
          <w:strike w:val="0"/>
          <w:dstrike w:val="0"/>
          <w:vanish w:val="0"/>
          <w:color w:val="auto"/>
          <w:sz w:val="32"/>
          <w:szCs w:val="32"/>
          <w:u w:val="none"/>
        </w:rPr>
        <w:t>》</w:t>
      </w:r>
      <w:r>
        <w:rPr>
          <w:rStyle w:val="20"/>
          <w:rFonts w:ascii="Times New Roman" w:eastAsia="方正仿宋_GBK" w:hAnsi="Times New Roman" w:hint="eastAsia"/>
          <w:b/>
          <w:bCs/>
          <w:strike w:val="0"/>
          <w:dstrike w:val="0"/>
          <w:vanish w:val="0"/>
          <w:color w:val="auto"/>
          <w:sz w:val="32"/>
          <w:szCs w:val="32"/>
          <w:u w:val="none"/>
        </w:rPr>
        <w:fldChar w:fldCharType="end"/>
      </w:r>
      <w:r>
        <w:rPr>
          <w:rFonts w:ascii="Times New Roman" w:eastAsia="方正仿宋_GBK" w:hAnsi="Times New Roman" w:hint="eastAsia"/>
          <w:b/>
          <w:bCs/>
          <w:vanish w:val="0"/>
          <w:sz w:val="32"/>
          <w:szCs w:val="32"/>
        </w:rPr>
        <w:t>（</w:t>
      </w:r>
      <w:r>
        <w:rPr>
          <w:rFonts w:eastAsia="方正仿宋_GBK"/>
          <w:b/>
          <w:bCs/>
          <w:vanish w:val="0"/>
          <w:sz w:val="32"/>
          <w:szCs w:val="32"/>
        </w:rPr>
        <w:t>海关总署令第265号</w:t>
      </w:r>
      <w:r>
        <w:rPr>
          <w:rFonts w:ascii="Times New Roman" w:eastAsia="方正仿宋_GBK" w:hAnsi="Times New Roman" w:hint="eastAsia"/>
          <w:b/>
          <w:bCs/>
          <w:vanish w:val="0"/>
          <w:sz w:val="32"/>
          <w:szCs w:val="32"/>
        </w:rPr>
        <w:t>）</w:t>
      </w:r>
      <w:r>
        <w:rPr>
          <w:rFonts w:eastAsia="方正仿宋_GBK" w:hint="eastAsia"/>
          <w:b/>
          <w:bCs/>
          <w:vanish w:val="0"/>
          <w:sz w:val="32"/>
          <w:szCs w:val="32"/>
          <w:lang w:eastAsia="zh-CN"/>
        </w:rPr>
        <w:t>（全文引用，内容详见附件</w:t>
      </w:r>
      <w:r>
        <w:rPr>
          <w:rFonts w:eastAsia="方正仿宋_GBK" w:hint="eastAsia"/>
          <w:b/>
          <w:bCs/>
          <w:vanish w:val="0"/>
          <w:sz w:val="32"/>
          <w:szCs w:val="32"/>
          <w:lang w:val="en-US" w:eastAsia="zh-CN"/>
        </w:rPr>
        <w:t>3）</w:t>
      </w:r>
    </w:p>
    <w:p>
      <w:pPr>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560" w:lineRule="exact"/>
        <w:ind w:firstLineChars="200" w:firstLine="640"/>
        <w:contextualSpacing w:val="0"/>
        <w:rPr>
          <w:rFonts w:eastAsia="方正仿宋_GBK"/>
          <w:bCs/>
          <w:vanish w:val="0"/>
          <w:sz w:val="32"/>
          <w:szCs w:val="32"/>
        </w:rPr>
      </w:pPr>
      <w:r>
        <w:rPr>
          <w:rFonts w:ascii="Times New Roman" w:eastAsia="方正黑体_GBK" w:hAnsi="Times New Roman" w:hint="eastAsia"/>
          <w:vanish w:val="0"/>
          <w:sz w:val="32"/>
          <w:szCs w:val="32"/>
        </w:rPr>
        <w:t>四、实施机构：</w:t>
      </w:r>
      <w:r>
        <w:rPr>
          <w:rFonts w:ascii="Times New Roman" w:eastAsia="方正仿宋_GBK" w:hAnsi="Times New Roman" w:hint="eastAsia"/>
          <w:bCs/>
          <w:vanish w:val="0"/>
          <w:sz w:val="32"/>
          <w:szCs w:val="32"/>
        </w:rPr>
        <w:t>汕头海关、广东分署、海关总署</w:t>
      </w:r>
    </w:p>
    <w:p>
      <w:pPr>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560" w:lineRule="exact"/>
        <w:ind w:firstLineChars="200" w:firstLine="640"/>
        <w:contextualSpacing w:val="0"/>
        <w:rPr>
          <w:rFonts w:eastAsia="方正黑体_GBK"/>
          <w:vanish w:val="0"/>
          <w:sz w:val="32"/>
          <w:szCs w:val="32"/>
        </w:rPr>
      </w:pPr>
      <w:r>
        <w:rPr>
          <w:rFonts w:ascii="Times New Roman" w:eastAsia="方正黑体_GBK" w:hAnsi="Times New Roman" w:hint="eastAsia"/>
          <w:vanish w:val="0"/>
          <w:sz w:val="32"/>
          <w:szCs w:val="32"/>
        </w:rPr>
        <w:t>五、法定办结时限：</w:t>
      </w:r>
    </w:p>
    <w:p>
      <w:pPr>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560" w:lineRule="exact"/>
        <w:ind w:firstLineChars="200" w:firstLine="640"/>
        <w:contextualSpacing w:val="0"/>
        <w:rPr>
          <w:rFonts w:eastAsia="方正仿宋_GBK"/>
          <w:bCs/>
          <w:vanish w:val="0"/>
          <w:sz w:val="32"/>
          <w:szCs w:val="32"/>
        </w:rPr>
      </w:pPr>
      <w:r>
        <w:rPr>
          <w:rFonts w:ascii="Times New Roman" w:eastAsia="方正仿宋_GBK" w:hAnsi="Times New Roman" w:hint="eastAsia"/>
          <w:bCs/>
          <w:vanish w:val="0"/>
          <w:sz w:val="32"/>
          <w:szCs w:val="32"/>
        </w:rPr>
        <w:t>（一）行政复议受理期限</w:t>
      </w:r>
    </w:p>
    <w:p>
      <w:pPr>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560" w:lineRule="exact"/>
        <w:ind w:firstLineChars="200" w:firstLine="640"/>
        <w:contextualSpacing w:val="0"/>
        <w:rPr>
          <w:rFonts w:eastAsia="方正仿宋_GBK"/>
          <w:bCs/>
          <w:vanish w:val="0"/>
          <w:sz w:val="32"/>
          <w:szCs w:val="32"/>
        </w:rPr>
      </w:pPr>
      <w:r>
        <w:rPr>
          <w:rFonts w:ascii="Times New Roman" w:eastAsia="方正仿宋_GBK" w:hAnsi="Times New Roman" w:hint="eastAsia"/>
          <w:bCs/>
          <w:vanish w:val="0"/>
          <w:sz w:val="32"/>
          <w:szCs w:val="32"/>
        </w:rPr>
        <w:t>海关在</w:t>
      </w:r>
      <w:r>
        <w:rPr>
          <w:rFonts w:eastAsia="方正仿宋_GBK"/>
          <w:bCs/>
          <w:vanish w:val="0"/>
          <w:sz w:val="32"/>
          <w:szCs w:val="32"/>
        </w:rPr>
        <w:t>5</w:t>
      </w:r>
      <w:r>
        <w:rPr>
          <w:rFonts w:ascii="Times New Roman" w:eastAsia="方正仿宋_GBK" w:hAnsi="Times New Roman" w:hint="eastAsia"/>
          <w:bCs/>
          <w:vanish w:val="0"/>
          <w:sz w:val="32"/>
          <w:szCs w:val="32"/>
        </w:rPr>
        <w:t>个工作日内作出是否受理行政复议申请的决定，并制作《行政复议申请受理通知书》或《行政复议申请不予受理决定书》，送达申请人。</w:t>
      </w:r>
    </w:p>
    <w:p>
      <w:pPr>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560" w:lineRule="exact"/>
        <w:ind w:firstLineChars="200" w:firstLine="640"/>
        <w:contextualSpacing w:val="0"/>
        <w:rPr>
          <w:rFonts w:ascii="Times New Roman" w:eastAsia="方正仿宋_GBK" w:hAnsi="Times New Roman"/>
          <w:bCs/>
          <w:vanish w:val="0"/>
          <w:sz w:val="32"/>
          <w:szCs w:val="32"/>
        </w:rPr>
      </w:pPr>
      <w:r>
        <w:rPr>
          <w:rFonts w:ascii="Times New Roman" w:eastAsia="方正仿宋_GBK" w:hAnsi="Times New Roman" w:hint="eastAsia"/>
          <w:bCs/>
          <w:vanish w:val="0"/>
          <w:sz w:val="32"/>
          <w:szCs w:val="32"/>
        </w:rPr>
        <w:t>行政复议申请材料不齐全或者表述不清楚的，海关行政复议机</w:t>
      </w:r>
      <w:r>
        <w:rPr>
          <w:rFonts w:ascii="Times New Roman" w:eastAsia="方正仿宋_GBK" w:hAnsi="Times New Roman"/>
          <w:bCs/>
          <w:vanish w:val="0"/>
          <w:sz w:val="32"/>
          <w:szCs w:val="32"/>
        </w:rPr>
        <w:t>关</w:t>
      </w:r>
      <w:r>
        <w:rPr>
          <w:rFonts w:ascii="Times New Roman" w:eastAsia="方正仿宋_GBK" w:hAnsi="Times New Roman" w:hint="eastAsia"/>
          <w:bCs/>
          <w:vanish w:val="0"/>
          <w:sz w:val="32"/>
          <w:szCs w:val="32"/>
        </w:rPr>
        <w:t>可以自收到该行政复议申请之日起</w:t>
      </w:r>
      <w:r>
        <w:rPr>
          <w:rFonts w:eastAsia="方正仿宋_GBK"/>
          <w:bCs/>
          <w:vanish w:val="0"/>
          <w:sz w:val="32"/>
          <w:szCs w:val="32"/>
        </w:rPr>
        <w:t>5</w:t>
      </w:r>
      <w:r>
        <w:rPr>
          <w:rFonts w:ascii="Times New Roman" w:eastAsia="方正仿宋_GBK" w:hAnsi="Times New Roman" w:hint="eastAsia"/>
          <w:bCs/>
          <w:vanish w:val="0"/>
          <w:sz w:val="32"/>
          <w:szCs w:val="32"/>
        </w:rPr>
        <w:t>日内书面通知申请人补正。申请人应当在收到补正通知之日起</w:t>
      </w:r>
      <w:r>
        <w:rPr>
          <w:rFonts w:eastAsia="方正仿宋_GBK"/>
          <w:bCs/>
          <w:vanish w:val="0"/>
          <w:sz w:val="32"/>
          <w:szCs w:val="32"/>
        </w:rPr>
        <w:t>10</w:t>
      </w:r>
      <w:r>
        <w:rPr>
          <w:rFonts w:ascii="Times New Roman" w:eastAsia="方正仿宋_GBK" w:hAnsi="Times New Roman" w:hint="eastAsia"/>
          <w:bCs/>
          <w:vanish w:val="0"/>
          <w:sz w:val="32"/>
          <w:szCs w:val="32"/>
        </w:rPr>
        <w:t>日内向海关行政复议机构提交需要补正的材料。申请人无正当理由逾期不补正的，视为其放弃行政复议申请。</w:t>
      </w:r>
    </w:p>
    <w:p>
      <w:pPr>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560" w:lineRule="exact"/>
        <w:ind w:firstLineChars="200" w:firstLine="640"/>
        <w:contextualSpacing w:val="0"/>
        <w:rPr>
          <w:rFonts w:eastAsia="方正仿宋_GBK"/>
          <w:bCs/>
          <w:vanish w:val="0"/>
          <w:sz w:val="32"/>
          <w:szCs w:val="32"/>
        </w:rPr>
      </w:pPr>
      <w:r>
        <w:rPr>
          <w:rFonts w:ascii="Times New Roman" w:eastAsia="方正仿宋_GBK" w:hAnsi="Times New Roman" w:hint="eastAsia"/>
          <w:bCs/>
          <w:vanish w:val="0"/>
          <w:sz w:val="32"/>
          <w:szCs w:val="32"/>
        </w:rPr>
        <w:t>（二）行政复议审理期限</w:t>
      </w:r>
    </w:p>
    <w:p>
      <w:pPr>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560" w:lineRule="exact"/>
        <w:ind w:firstLineChars="200" w:firstLine="640"/>
        <w:contextualSpacing w:val="0"/>
        <w:rPr>
          <w:rFonts w:ascii="Times New Roman" w:eastAsia="方正仿宋_GBK" w:hAnsi="Times New Roman"/>
          <w:bCs/>
          <w:vanish w:val="0"/>
          <w:sz w:val="32"/>
          <w:szCs w:val="32"/>
        </w:rPr>
      </w:pPr>
      <w:r>
        <w:rPr>
          <w:rFonts w:ascii="Times New Roman" w:eastAsia="方正仿宋_GBK" w:hAnsi="Times New Roman"/>
          <w:bCs/>
          <w:vanish w:val="0"/>
          <w:sz w:val="32"/>
          <w:szCs w:val="32"/>
        </w:rPr>
        <w:t>普通程序：</w:t>
      </w:r>
      <w:r>
        <w:rPr>
          <w:rFonts w:ascii="Times New Roman" w:eastAsia="方正仿宋_GBK" w:hAnsi="Times New Roman" w:hint="eastAsia"/>
          <w:bCs/>
          <w:vanish w:val="0"/>
          <w:sz w:val="32"/>
          <w:szCs w:val="32"/>
        </w:rPr>
        <w:t>海关自受理申请之日起</w:t>
      </w:r>
      <w:r>
        <w:rPr>
          <w:rFonts w:eastAsia="方正仿宋_GBK"/>
          <w:bCs/>
          <w:vanish w:val="0"/>
          <w:sz w:val="32"/>
          <w:szCs w:val="32"/>
        </w:rPr>
        <w:t>60</w:t>
      </w:r>
      <w:r>
        <w:rPr>
          <w:rFonts w:ascii="Times New Roman" w:eastAsia="方正仿宋_GBK" w:hAnsi="Times New Roman" w:hint="eastAsia"/>
          <w:bCs/>
          <w:vanish w:val="0"/>
          <w:sz w:val="32"/>
          <w:szCs w:val="32"/>
        </w:rPr>
        <w:t>日内作出行政复议决定，特殊情况下，可以延长</w:t>
      </w:r>
      <w:r>
        <w:rPr>
          <w:rFonts w:eastAsia="方正仿宋_GBK"/>
          <w:bCs/>
          <w:vanish w:val="0"/>
          <w:sz w:val="32"/>
          <w:szCs w:val="32"/>
        </w:rPr>
        <w:t>30</w:t>
      </w:r>
      <w:r>
        <w:rPr>
          <w:rFonts w:ascii="Times New Roman" w:eastAsia="方正仿宋_GBK" w:hAnsi="Times New Roman" w:hint="eastAsia"/>
          <w:bCs/>
          <w:vanish w:val="0"/>
          <w:sz w:val="32"/>
          <w:szCs w:val="32"/>
        </w:rPr>
        <w:t>日，制作《行政复议决定书》并依法送达申请人。</w:t>
      </w:r>
    </w:p>
    <w:p>
      <w:pPr>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560" w:lineRule="exact"/>
        <w:ind w:firstLineChars="200" w:firstLine="640"/>
        <w:contextualSpacing w:val="0"/>
        <w:rPr>
          <w:rFonts w:eastAsia="方正仿宋_GBK"/>
          <w:bCs/>
          <w:vanish w:val="0"/>
          <w:sz w:val="32"/>
          <w:szCs w:val="32"/>
        </w:rPr>
      </w:pPr>
      <w:r>
        <w:rPr>
          <w:rFonts w:ascii="Times New Roman" w:eastAsia="方正仿宋_GBK" w:hAnsi="Times New Roman"/>
          <w:bCs/>
          <w:vanish w:val="0"/>
          <w:sz w:val="32"/>
          <w:szCs w:val="32"/>
        </w:rPr>
        <w:t>简易程序：海关应当自受理申请之日起30日内作出行政复议决定。</w:t>
      </w:r>
    </w:p>
    <w:p>
      <w:pPr>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560" w:lineRule="exact"/>
        <w:ind w:firstLineChars="200" w:firstLine="640"/>
        <w:contextualSpacing w:val="0"/>
        <w:rPr>
          <w:rFonts w:eastAsia="方正仿宋_GBK"/>
          <w:bCs/>
          <w:vanish w:val="0"/>
          <w:sz w:val="32"/>
          <w:szCs w:val="32"/>
        </w:rPr>
      </w:pPr>
      <w:r>
        <w:rPr>
          <w:rFonts w:ascii="Times New Roman" w:eastAsia="方正黑体_GBK" w:hAnsi="Times New Roman" w:hint="eastAsia"/>
          <w:vanish w:val="0"/>
          <w:sz w:val="32"/>
          <w:szCs w:val="32"/>
        </w:rPr>
        <w:t>六、承诺办结时限：</w:t>
      </w:r>
      <w:r>
        <w:rPr>
          <w:rFonts w:ascii="Times New Roman" w:eastAsia="方正仿宋_GBK" w:hAnsi="Times New Roman" w:hint="eastAsia"/>
          <w:bCs/>
          <w:vanish w:val="0"/>
          <w:sz w:val="32"/>
          <w:szCs w:val="32"/>
        </w:rPr>
        <w:t>在法定办结期限内办结。</w:t>
      </w:r>
      <w:r>
        <w:rPr>
          <w:rFonts w:eastAsia="方正仿宋_GBK"/>
          <w:bCs/>
          <w:vanish w:val="0"/>
          <w:sz w:val="32"/>
          <w:szCs w:val="32"/>
        </w:rPr>
        <w:t xml:space="preserve"> </w:t>
      </w:r>
    </w:p>
    <w:p>
      <w:pPr>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560" w:lineRule="exact"/>
        <w:ind w:firstLineChars="200" w:firstLine="640"/>
        <w:contextualSpacing w:val="0"/>
        <w:rPr>
          <w:rFonts w:eastAsia="方正黑体_GBK"/>
          <w:bCs/>
          <w:vanish w:val="0"/>
          <w:sz w:val="32"/>
          <w:szCs w:val="32"/>
        </w:rPr>
      </w:pPr>
      <w:r>
        <w:rPr>
          <w:rFonts w:ascii="Times New Roman" w:eastAsia="方正黑体_GBK" w:hAnsi="Times New Roman" w:hint="eastAsia"/>
          <w:vanish w:val="0"/>
          <w:sz w:val="32"/>
          <w:szCs w:val="32"/>
        </w:rPr>
        <w:t>七、结果名称：</w:t>
      </w:r>
      <w:r>
        <w:rPr>
          <w:rFonts w:ascii="Times New Roman" w:eastAsia="方正仿宋_GBK" w:hAnsi="Times New Roman" w:hint="eastAsia"/>
          <w:bCs/>
          <w:vanish w:val="0"/>
          <w:sz w:val="32"/>
          <w:szCs w:val="32"/>
        </w:rPr>
        <w:t>《行政复议申请受理通知书》《行政复议申请不予受理决定书》《行政复议决定书》</w:t>
      </w:r>
    </w:p>
    <w:p>
      <w:pPr>
        <w:pBdr>
          <w:top w:val="none" w:sz="0" w:space="0" w:color="auto"/>
          <w:left w:val="none" w:sz="0" w:space="0" w:color="auto"/>
          <w:bottom w:val="none" w:sz="0" w:space="0" w:color="auto"/>
          <w:right w:val="none" w:sz="0" w:space="0" w:color="auto"/>
        </w:pBdr>
        <w:kinsoku/>
        <w:wordWrap w:val="0"/>
        <w:overflowPunct/>
        <w:topLinePunct w:val="0"/>
        <w:autoSpaceDE/>
        <w:autoSpaceDN/>
        <w:spacing w:line="560" w:lineRule="exact"/>
        <w:ind w:firstLineChars="200" w:firstLine="640"/>
        <w:rPr>
          <w:rFonts w:eastAsia="方正黑体_GBK"/>
          <w:vanish w:val="0"/>
          <w:sz w:val="32"/>
          <w:szCs w:val="32"/>
        </w:rPr>
      </w:pPr>
      <w:r>
        <w:rPr>
          <w:rFonts w:ascii="Times New Roman" w:eastAsia="方正黑体_GBK" w:hAnsi="Times New Roman" w:hint="eastAsia"/>
          <w:vanish w:val="0"/>
          <w:sz w:val="32"/>
          <w:szCs w:val="32"/>
        </w:rPr>
        <w:t>八、结果样本：</w:t>
      </w:r>
    </w:p>
    <w:p>
      <w:pPr>
        <w:pBdr>
          <w:top w:val="none" w:sz="0" w:space="0" w:color="auto"/>
          <w:left w:val="none" w:sz="0" w:space="0" w:color="auto"/>
          <w:bottom w:val="none" w:sz="0" w:space="0" w:color="auto"/>
          <w:right w:val="none" w:sz="0" w:space="0" w:color="auto"/>
        </w:pBdr>
        <w:kinsoku/>
        <w:wordWrap w:val="0"/>
        <w:overflowPunct/>
        <w:topLinePunct w:val="0"/>
        <w:autoSpaceDE/>
        <w:autoSpaceDN/>
        <w:spacing w:line="560" w:lineRule="exact"/>
        <w:ind w:firstLineChars="200" w:firstLine="616"/>
        <w:rPr>
          <w:rFonts w:eastAsia="方正仿宋_GBK"/>
          <w:vanish w:val="0"/>
          <w:spacing w:val="-6"/>
          <w:sz w:val="32"/>
          <w:szCs w:val="32"/>
        </w:rPr>
      </w:pPr>
      <w:r>
        <w:rPr>
          <w:rFonts w:ascii="Times New Roman" w:eastAsia="方正仿宋_GBK" w:hAnsi="Times New Roman" w:hint="eastAsia"/>
          <w:vanish w:val="0"/>
          <w:spacing w:val="-6"/>
          <w:sz w:val="32"/>
          <w:szCs w:val="32"/>
        </w:rPr>
        <w:t>（一）《中华人民共和国</w:t>
      </w:r>
      <w:r>
        <w:rPr>
          <w:rFonts w:eastAsia="方正仿宋_GBK"/>
          <w:vanish w:val="0"/>
          <w:spacing w:val="-6"/>
          <w:sz w:val="32"/>
          <w:szCs w:val="32"/>
        </w:rPr>
        <w:t>XXX</w:t>
      </w:r>
      <w:r>
        <w:rPr>
          <w:rFonts w:ascii="Times New Roman" w:eastAsia="方正仿宋_GBK" w:hAnsi="Times New Roman" w:hint="eastAsia"/>
          <w:vanish w:val="0"/>
          <w:spacing w:val="-6"/>
          <w:sz w:val="32"/>
          <w:szCs w:val="32"/>
        </w:rPr>
        <w:t>海关行政</w:t>
      </w:r>
      <w:r>
        <w:rPr>
          <w:rFonts w:ascii="Times New Roman" w:eastAsia="方正仿宋_GBK" w:hAnsi="Times New Roman" w:hint="eastAsia"/>
          <w:bCs/>
          <w:vanish w:val="0"/>
          <w:sz w:val="32"/>
          <w:szCs w:val="32"/>
        </w:rPr>
        <w:t>复议申请受理通知书</w:t>
      </w:r>
      <w:r>
        <w:rPr>
          <w:rFonts w:ascii="Times New Roman" w:eastAsia="方正仿宋_GBK" w:hAnsi="Times New Roman" w:hint="eastAsia"/>
          <w:vanish w:val="0"/>
          <w:spacing w:val="-6"/>
          <w:sz w:val="32"/>
          <w:szCs w:val="32"/>
        </w:rPr>
        <w:t>》；</w:t>
      </w:r>
    </w:p>
    <w:p>
      <w:pPr>
        <w:pBdr>
          <w:top w:val="none" w:sz="0" w:space="0" w:color="auto"/>
          <w:left w:val="none" w:sz="0" w:space="0" w:color="auto"/>
          <w:bottom w:val="none" w:sz="0" w:space="0" w:color="auto"/>
          <w:right w:val="none" w:sz="0" w:space="0" w:color="auto"/>
        </w:pBdr>
        <w:kinsoku/>
        <w:wordWrap w:val="0"/>
        <w:overflowPunct/>
        <w:topLinePunct w:val="0"/>
        <w:autoSpaceDE/>
        <w:autoSpaceDN/>
        <w:spacing w:line="560" w:lineRule="exact"/>
        <w:ind w:firstLineChars="200" w:firstLine="616"/>
        <w:rPr>
          <w:rFonts w:eastAsia="方正仿宋_GBK"/>
          <w:vanish w:val="0"/>
          <w:spacing w:val="-6"/>
          <w:sz w:val="32"/>
          <w:szCs w:val="32"/>
        </w:rPr>
      </w:pPr>
      <w:r>
        <w:rPr>
          <w:rFonts w:ascii="Times New Roman" w:eastAsia="方正仿宋_GBK" w:hAnsi="Times New Roman" w:hint="eastAsia"/>
          <w:vanish w:val="0"/>
          <w:spacing w:val="-6"/>
          <w:sz w:val="32"/>
          <w:szCs w:val="32"/>
        </w:rPr>
        <w:t>（二）《中华人民共和国</w:t>
      </w:r>
      <w:r>
        <w:rPr>
          <w:rFonts w:eastAsia="方正仿宋_GBK"/>
          <w:vanish w:val="0"/>
          <w:spacing w:val="-6"/>
          <w:sz w:val="32"/>
          <w:szCs w:val="32"/>
        </w:rPr>
        <w:t>XXX</w:t>
      </w:r>
      <w:r>
        <w:rPr>
          <w:rFonts w:ascii="Times New Roman" w:eastAsia="方正仿宋_GBK" w:hAnsi="Times New Roman" w:hint="eastAsia"/>
          <w:vanish w:val="0"/>
          <w:spacing w:val="-6"/>
          <w:sz w:val="32"/>
          <w:szCs w:val="32"/>
        </w:rPr>
        <w:t>海关行政</w:t>
      </w:r>
      <w:r>
        <w:rPr>
          <w:rFonts w:ascii="Times New Roman" w:eastAsia="方正仿宋_GBK" w:hAnsi="Times New Roman" w:hint="eastAsia"/>
          <w:bCs/>
          <w:vanish w:val="0"/>
          <w:sz w:val="32"/>
          <w:szCs w:val="32"/>
        </w:rPr>
        <w:t>复议申请不予受理决定书</w:t>
      </w:r>
      <w:r>
        <w:rPr>
          <w:rFonts w:ascii="Times New Roman" w:eastAsia="方正仿宋_GBK" w:hAnsi="Times New Roman" w:hint="eastAsia"/>
          <w:vanish w:val="0"/>
          <w:spacing w:val="-6"/>
          <w:sz w:val="32"/>
          <w:szCs w:val="32"/>
        </w:rPr>
        <w:t>》；</w:t>
      </w:r>
    </w:p>
    <w:p>
      <w:pPr>
        <w:pBdr>
          <w:top w:val="none" w:sz="0" w:space="0" w:color="auto"/>
          <w:left w:val="none" w:sz="0" w:space="0" w:color="auto"/>
          <w:bottom w:val="none" w:sz="0" w:space="0" w:color="auto"/>
          <w:right w:val="none" w:sz="0" w:space="0" w:color="auto"/>
        </w:pBdr>
        <w:kinsoku/>
        <w:wordWrap w:val="0"/>
        <w:overflowPunct/>
        <w:topLinePunct w:val="0"/>
        <w:autoSpaceDE/>
        <w:autoSpaceDN/>
        <w:spacing w:line="560" w:lineRule="exact"/>
        <w:ind w:firstLineChars="200" w:firstLine="616"/>
        <w:rPr>
          <w:rFonts w:eastAsia="方正仿宋_GBK"/>
          <w:vanish w:val="0"/>
          <w:spacing w:val="-6"/>
          <w:sz w:val="32"/>
          <w:szCs w:val="32"/>
        </w:rPr>
      </w:pPr>
      <w:r>
        <w:rPr>
          <w:rFonts w:ascii="Times New Roman" w:eastAsia="方正仿宋_GBK" w:hAnsi="Times New Roman" w:hint="eastAsia"/>
          <w:vanish w:val="0"/>
          <w:spacing w:val="-6"/>
          <w:sz w:val="32"/>
          <w:szCs w:val="32"/>
        </w:rPr>
        <w:t>（二）《中华人民共和国</w:t>
      </w:r>
      <w:r>
        <w:rPr>
          <w:rFonts w:eastAsia="方正仿宋_GBK"/>
          <w:vanish w:val="0"/>
          <w:spacing w:val="-6"/>
          <w:sz w:val="32"/>
          <w:szCs w:val="32"/>
        </w:rPr>
        <w:t>XXX</w:t>
      </w:r>
      <w:r>
        <w:rPr>
          <w:rFonts w:ascii="Times New Roman" w:eastAsia="方正仿宋_GBK" w:hAnsi="Times New Roman" w:hint="eastAsia"/>
          <w:vanish w:val="0"/>
          <w:spacing w:val="-6"/>
          <w:sz w:val="32"/>
          <w:szCs w:val="32"/>
        </w:rPr>
        <w:t>海关行政复议决定书》。</w:t>
      </w:r>
    </w:p>
    <w:p>
      <w:pPr>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560" w:lineRule="exact"/>
        <w:ind w:firstLineChars="200" w:firstLine="640"/>
        <w:contextualSpacing w:val="0"/>
        <w:rPr>
          <w:rFonts w:eastAsia="方正仿宋_GBK"/>
          <w:bCs/>
          <w:vanish w:val="0"/>
          <w:sz w:val="32"/>
          <w:szCs w:val="32"/>
        </w:rPr>
      </w:pPr>
      <w:r>
        <w:rPr>
          <w:rFonts w:ascii="Times New Roman" w:eastAsia="方正黑体_GBK" w:hAnsi="Times New Roman" w:hint="eastAsia"/>
          <w:vanish w:val="0"/>
          <w:sz w:val="32"/>
          <w:szCs w:val="32"/>
        </w:rPr>
        <w:t>九：收费标准：</w:t>
      </w:r>
      <w:r>
        <w:rPr>
          <w:rFonts w:ascii="Times New Roman" w:eastAsia="方正仿宋_GBK" w:hAnsi="Times New Roman" w:hint="eastAsia"/>
          <w:bCs/>
          <w:vanish w:val="0"/>
          <w:sz w:val="32"/>
          <w:szCs w:val="32"/>
        </w:rPr>
        <w:t>不收费</w:t>
      </w:r>
    </w:p>
    <w:p>
      <w:pPr>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560" w:lineRule="exact"/>
        <w:ind w:firstLineChars="200" w:firstLine="640"/>
        <w:contextualSpacing w:val="0"/>
        <w:rPr>
          <w:rFonts w:eastAsia="方正仿宋_GBK"/>
          <w:bCs/>
          <w:vanish w:val="0"/>
          <w:sz w:val="32"/>
          <w:szCs w:val="32"/>
        </w:rPr>
      </w:pPr>
      <w:r>
        <w:rPr>
          <w:rFonts w:ascii="Times New Roman" w:eastAsia="方正黑体_GBK" w:hAnsi="Times New Roman" w:hint="eastAsia"/>
          <w:vanish w:val="0"/>
          <w:sz w:val="32"/>
          <w:szCs w:val="32"/>
        </w:rPr>
        <w:t>十、收费依据：</w:t>
      </w:r>
      <w:r>
        <w:rPr>
          <w:rFonts w:ascii="Times New Roman" w:eastAsia="方正仿宋_GBK" w:hAnsi="Times New Roman" w:hint="eastAsia"/>
          <w:b/>
          <w:bCs/>
          <w:vanish w:val="0"/>
          <w:sz w:val="32"/>
          <w:szCs w:val="32"/>
        </w:rPr>
        <w:t>无</w:t>
      </w:r>
    </w:p>
    <w:p>
      <w:pPr>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560" w:lineRule="exact"/>
        <w:ind w:firstLineChars="200" w:firstLine="640"/>
        <w:contextualSpacing w:val="0"/>
        <w:rPr>
          <w:rFonts w:eastAsia="方正黑体_GBK"/>
          <w:vanish w:val="0"/>
          <w:sz w:val="32"/>
          <w:szCs w:val="32"/>
        </w:rPr>
      </w:pPr>
      <w:r>
        <w:rPr>
          <w:rFonts w:ascii="Times New Roman" w:eastAsia="方正黑体_GBK" w:hAnsi="Times New Roman" w:hint="eastAsia"/>
          <w:vanish w:val="0"/>
          <w:sz w:val="32"/>
          <w:szCs w:val="32"/>
        </w:rPr>
        <w:t>十一、申请条件：</w:t>
      </w:r>
    </w:p>
    <w:p>
      <w:pPr>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560" w:lineRule="exact"/>
        <w:ind w:firstLineChars="200" w:firstLine="640"/>
        <w:contextualSpacing w:val="0"/>
        <w:rPr>
          <w:rFonts w:ascii="Times New Roman" w:eastAsia="方正仿宋_GBK" w:hAnsi="Times New Roman"/>
          <w:bCs/>
          <w:vanish w:val="0"/>
          <w:sz w:val="32"/>
          <w:szCs w:val="32"/>
        </w:rPr>
      </w:pPr>
      <w:r>
        <w:rPr>
          <w:rFonts w:ascii="Times New Roman" w:eastAsia="方正仿宋_GBK" w:hAnsi="Times New Roman"/>
          <w:bCs/>
          <w:vanish w:val="0"/>
          <w:sz w:val="32"/>
          <w:szCs w:val="32"/>
        </w:rPr>
        <w:t>公民、法人或者其他组织认为海关行政行为侵犯其合法权益的，可以向海关申请行政复议。</w:t>
      </w:r>
    </w:p>
    <w:p>
      <w:pPr>
        <w:pStyle w:val="23"/>
        <w:pBdr>
          <w:top w:val="none" w:sz="0" w:space="0" w:color="auto"/>
          <w:left w:val="none" w:sz="0" w:space="0" w:color="auto"/>
          <w:bottom w:val="none" w:sz="0" w:space="0" w:color="auto"/>
          <w:right w:val="none" w:sz="0" w:space="0" w:color="auto"/>
        </w:pBdr>
        <w:shd w:val="clear" w:color="auto" w:fill="FFFFFF"/>
        <w:spacing w:before="0" w:after="0" w:line="560" w:lineRule="exact"/>
        <w:ind w:left="0" w:right="0" w:firstLineChars="200" w:firstLine="640"/>
        <w:textAlignment w:val="baseline"/>
        <w:rPr>
          <w:rFonts w:ascii="Times New Roman" w:eastAsia="方正仿宋_GBK" w:hAnsi="Times New Roman"/>
          <w:bCs/>
          <w:sz w:val="32"/>
          <w:szCs w:val="32"/>
          <w:shd w:val="clear" w:color="auto" w:fill="auto"/>
        </w:rPr>
      </w:pPr>
      <w:r>
        <w:rPr>
          <w:rFonts w:ascii="Times New Roman" w:eastAsia="方正仿宋_GBK" w:hAnsi="Times New Roman"/>
          <w:bCs/>
          <w:sz w:val="32"/>
          <w:szCs w:val="32"/>
          <w:shd w:val="clear" w:color="auto" w:fill="auto"/>
        </w:rPr>
        <w:t>有下列情形之一的，申请人应当先向行政复议机关申请行政复议，对行政复议决定不服的，可以再依法向人民法院提起行政诉讼：</w:t>
      </w:r>
    </w:p>
    <w:p>
      <w:pPr>
        <w:pStyle w:val="23"/>
        <w:pBdr>
          <w:top w:val="none" w:sz="0" w:space="0" w:color="auto"/>
          <w:left w:val="none" w:sz="0" w:space="0" w:color="auto"/>
          <w:bottom w:val="none" w:sz="0" w:space="0" w:color="auto"/>
          <w:right w:val="none" w:sz="0" w:space="0" w:color="auto"/>
        </w:pBdr>
        <w:shd w:val="clear" w:color="auto" w:fill="FFFFFF"/>
        <w:spacing w:before="0" w:after="0" w:line="560" w:lineRule="exact"/>
        <w:ind w:left="0" w:right="0" w:firstLine="0"/>
        <w:textAlignment w:val="baseline"/>
        <w:rPr>
          <w:rFonts w:ascii="Times New Roman" w:eastAsia="方正仿宋_GBK" w:hAnsi="Times New Roman"/>
          <w:bCs/>
          <w:sz w:val="32"/>
          <w:szCs w:val="32"/>
          <w:shd w:val="clear" w:color="auto" w:fill="auto"/>
        </w:rPr>
      </w:pPr>
      <w:bookmarkStart w:id="0" w:name="tiao_23_kuan_1_xiang_1"/>
      <w:bookmarkEnd w:id="0"/>
      <w:r>
        <w:rPr>
          <w:rFonts w:ascii="Times New Roman" w:eastAsia="方正仿宋_GBK" w:hAnsi="Times New Roman"/>
          <w:bCs/>
          <w:sz w:val="32"/>
          <w:szCs w:val="32"/>
          <w:shd w:val="clear" w:color="auto" w:fill="auto"/>
        </w:rPr>
        <w:t>　　（一）对当场作出的行政处罚决定不服；</w:t>
      </w:r>
    </w:p>
    <w:p>
      <w:pPr>
        <w:pStyle w:val="23"/>
        <w:pBdr>
          <w:top w:val="none" w:sz="0" w:space="0" w:color="auto"/>
          <w:left w:val="none" w:sz="0" w:space="0" w:color="auto"/>
          <w:bottom w:val="none" w:sz="0" w:space="0" w:color="auto"/>
          <w:right w:val="none" w:sz="0" w:space="0" w:color="auto"/>
        </w:pBdr>
        <w:shd w:val="clear" w:color="auto" w:fill="FFFFFF"/>
        <w:spacing w:line="560" w:lineRule="exact"/>
        <w:ind w:left="0" w:firstLine="0"/>
        <w:textAlignment w:val="baseline"/>
        <w:rPr>
          <w:rFonts w:ascii="Times New Roman" w:eastAsia="方正仿宋_GBK" w:hAnsi="Times New Roman"/>
          <w:bCs/>
          <w:sz w:val="32"/>
          <w:szCs w:val="32"/>
          <w:shd w:val="clear" w:color="auto" w:fill="auto"/>
        </w:rPr>
      </w:pPr>
      <w:bookmarkStart w:id="1" w:name="tiao_23_kuan_1_xiang_2"/>
      <w:bookmarkEnd w:id="1"/>
      <w:r>
        <w:rPr>
          <w:rFonts w:ascii="Times New Roman" w:eastAsia="方正仿宋_GBK" w:hAnsi="Times New Roman"/>
          <w:bCs/>
          <w:sz w:val="32"/>
          <w:szCs w:val="32"/>
          <w:shd w:val="clear" w:color="auto" w:fill="auto"/>
        </w:rPr>
        <w:t>　　（二）认为海关未履行法定职责；</w:t>
      </w:r>
    </w:p>
    <w:p>
      <w:pPr>
        <w:pStyle w:val="23"/>
        <w:pBdr>
          <w:top w:val="none" w:sz="0" w:space="0" w:color="auto"/>
          <w:left w:val="none" w:sz="0" w:space="0" w:color="auto"/>
          <w:bottom w:val="none" w:sz="0" w:space="0" w:color="auto"/>
          <w:right w:val="none" w:sz="0" w:space="0" w:color="auto"/>
        </w:pBdr>
        <w:shd w:val="clear" w:color="auto" w:fill="FFFFFF"/>
        <w:spacing w:before="0" w:after="0" w:line="560" w:lineRule="exact"/>
        <w:ind w:left="0" w:right="0" w:firstLine="0"/>
        <w:textAlignment w:val="baseline"/>
        <w:rPr>
          <w:rFonts w:ascii="Times New Roman" w:eastAsia="方正仿宋_GBK" w:hAnsi="Times New Roman"/>
          <w:bCs/>
          <w:sz w:val="32"/>
          <w:szCs w:val="32"/>
          <w:shd w:val="clear" w:color="auto" w:fill="auto"/>
        </w:rPr>
      </w:pPr>
      <w:bookmarkStart w:id="2" w:name="tiao_23_kuan_1_xiang_4"/>
      <w:bookmarkEnd w:id="2"/>
      <w:r>
        <w:rPr>
          <w:rFonts w:ascii="Times New Roman" w:eastAsia="方正仿宋_GBK" w:hAnsi="Times New Roman"/>
          <w:bCs/>
          <w:sz w:val="32"/>
          <w:szCs w:val="32"/>
          <w:shd w:val="clear" w:color="auto" w:fill="auto"/>
        </w:rPr>
        <w:t>　　（三）申请政府信息公开，海关不予公开；</w:t>
      </w:r>
    </w:p>
    <w:p>
      <w:pPr>
        <w:pStyle w:val="23"/>
        <w:pBdr>
          <w:top w:val="none" w:sz="0" w:space="0" w:color="auto"/>
          <w:left w:val="none" w:sz="0" w:space="0" w:color="auto"/>
          <w:bottom w:val="none" w:sz="0" w:space="0" w:color="auto"/>
          <w:right w:val="none" w:sz="0" w:space="0" w:color="auto"/>
        </w:pBdr>
        <w:shd w:val="clear" w:color="auto" w:fill="FFFFFF"/>
        <w:spacing w:line="560" w:lineRule="exact"/>
        <w:ind w:left="0" w:firstLine="644"/>
        <w:textAlignment w:val="baseline"/>
        <w:rPr>
          <w:rFonts w:ascii="Times New Roman" w:eastAsia="方正仿宋_GBK" w:hAnsi="Times New Roman"/>
          <w:bCs/>
          <w:sz w:val="32"/>
          <w:szCs w:val="32"/>
          <w:shd w:val="clear" w:color="auto" w:fill="auto"/>
        </w:rPr>
      </w:pPr>
      <w:bookmarkStart w:id="3" w:name="tiao_23_kuan_1_xiang_5"/>
      <w:bookmarkEnd w:id="3"/>
      <w:r>
        <w:rPr>
          <w:rFonts w:ascii="Times New Roman" w:eastAsia="方正仿宋_GBK" w:hAnsi="Times New Roman"/>
          <w:bCs/>
          <w:sz w:val="32"/>
          <w:szCs w:val="32"/>
          <w:shd w:val="clear" w:color="auto" w:fill="auto"/>
        </w:rPr>
        <w:t>（四）同海关发生纳税争议；</w:t>
      </w:r>
    </w:p>
    <w:p>
      <w:pPr>
        <w:pStyle w:val="23"/>
        <w:pBdr>
          <w:top w:val="none" w:sz="0" w:space="0" w:color="auto"/>
          <w:left w:val="none" w:sz="0" w:space="0" w:color="auto"/>
          <w:bottom w:val="none" w:sz="0" w:space="0" w:color="auto"/>
          <w:right w:val="none" w:sz="0" w:space="0" w:color="auto"/>
        </w:pBdr>
        <w:shd w:val="clear" w:color="auto" w:fill="FFFFFF"/>
        <w:spacing w:line="560" w:lineRule="exact"/>
        <w:ind w:left="0" w:firstLine="644"/>
        <w:textAlignment w:val="baseline"/>
        <w:rPr>
          <w:rFonts w:ascii="Times New Roman" w:eastAsia="方正仿宋_GBK" w:hAnsi="Times New Roman"/>
          <w:bCs/>
          <w:sz w:val="32"/>
          <w:szCs w:val="32"/>
          <w:shd w:val="clear" w:color="auto" w:fill="auto"/>
        </w:rPr>
      </w:pPr>
      <w:r>
        <w:rPr>
          <w:rFonts w:ascii="Times New Roman" w:eastAsia="方正仿宋_GBK" w:hAnsi="Times New Roman"/>
          <w:bCs/>
          <w:sz w:val="32"/>
          <w:szCs w:val="32"/>
          <w:shd w:val="clear" w:color="auto" w:fill="auto"/>
        </w:rPr>
        <w:t>（五）法律、行政法规规定应当先向海关申请行政复议的其他情形。</w:t>
      </w:r>
    </w:p>
    <w:p>
      <w:pPr>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560" w:lineRule="exact"/>
        <w:ind w:firstLineChars="200" w:firstLine="640"/>
        <w:contextualSpacing w:val="0"/>
        <w:rPr>
          <w:rFonts w:eastAsia="方正黑体_GBK"/>
          <w:vanish w:val="0"/>
          <w:sz w:val="32"/>
          <w:szCs w:val="32"/>
        </w:rPr>
      </w:pPr>
      <w:r>
        <w:rPr>
          <w:rFonts w:ascii="Times New Roman" w:eastAsia="方正黑体_GBK" w:hAnsi="Times New Roman" w:hint="eastAsia"/>
          <w:vanish w:val="0"/>
          <w:sz w:val="32"/>
          <w:szCs w:val="32"/>
        </w:rPr>
        <w:t>十二、申请材料：</w:t>
      </w:r>
    </w:p>
    <w:p>
      <w:pPr>
        <w:pStyle w:val="21"/>
        <w:numPr>
          <w:ilvl w:val="0"/>
          <w:numId w:val="1"/>
        </w:numPr>
        <w:pBdr>
          <w:top w:val="none" w:sz="0" w:space="0" w:color="auto"/>
          <w:left w:val="none" w:sz="0" w:space="0" w:color="auto"/>
          <w:bottom w:val="none" w:sz="0" w:space="0" w:color="auto"/>
          <w:right w:val="none" w:sz="0" w:space="0" w:color="auto"/>
        </w:pBdr>
        <w:shd w:val="clear" w:color="auto" w:fill="FFFFFF"/>
        <w:tabs>
          <w:tab w:val="clear" w:pos="0"/>
        </w:tabs>
        <w:kinsoku/>
        <w:wordWrap w:val="0"/>
        <w:overflowPunct/>
        <w:topLinePunct w:val="0"/>
        <w:autoSpaceDE/>
        <w:autoSpaceDN/>
        <w:adjustRightInd w:val="0"/>
        <w:snapToGrid w:val="0"/>
        <w:spacing w:line="560" w:lineRule="exact"/>
        <w:ind w:left="1723" w:firstLineChars="0" w:hanging="1080"/>
        <w:contextualSpacing w:val="0"/>
        <w:rPr>
          <w:rFonts w:eastAsia="方正仿宋_GBK"/>
          <w:b/>
          <w:bCs/>
          <w:vanish w:val="0"/>
          <w:sz w:val="32"/>
          <w:szCs w:val="32"/>
        </w:rPr>
      </w:pPr>
      <w:r>
        <w:rPr>
          <w:rFonts w:ascii="Times New Roman" w:eastAsia="方正仿宋_GBK" w:hAnsi="Times New Roman" w:hint="eastAsia"/>
          <w:b/>
          <w:bCs/>
          <w:vanish w:val="0"/>
          <w:sz w:val="32"/>
          <w:szCs w:val="32"/>
        </w:rPr>
        <w:t>申请材料目录</w:t>
      </w:r>
    </w:p>
    <w:p>
      <w:pPr>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adjustRightInd w:val="0"/>
        <w:snapToGrid w:val="0"/>
        <w:spacing w:line="560" w:lineRule="exact"/>
        <w:ind w:left="643"/>
        <w:contextualSpacing w:val="0"/>
        <w:rPr>
          <w:rFonts w:eastAsia="方正仿宋_GBK"/>
          <w:b/>
          <w:bCs/>
          <w:vanish w:val="0"/>
          <w:sz w:val="32"/>
          <w:szCs w:val="32"/>
        </w:rPr>
      </w:pPr>
      <w:r>
        <w:rPr>
          <w:rFonts w:ascii="Times New Roman" w:eastAsia="方正仿宋_GBK" w:hAnsi="Times New Roman" w:hint="eastAsia"/>
          <w:b/>
          <w:bCs/>
          <w:vanish w:val="0"/>
          <w:sz w:val="32"/>
          <w:szCs w:val="32"/>
        </w:rPr>
        <w:t>书面申请的，须提供以下材料：</w:t>
      </w:r>
    </w:p>
    <w:tbl>
      <w:tblPr>
        <w:jc w:val="center"/>
        <w:tblW w:w="9241"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870"/>
        <w:gridCol w:w="1299"/>
        <w:gridCol w:w="1134"/>
        <w:gridCol w:w="1701"/>
        <w:gridCol w:w="1134"/>
        <w:gridCol w:w="3103"/>
      </w:tblGrid>
      <w:tr>
        <w:trPr>
          <w:cantSplit/>
          <w:tblHeader/>
          <w:hidden/>
        </w:trPr>
        <w:tc>
          <w:tcPr>
            <w:tcW w:w="870" w:type="dxa"/>
            <w:tcBorders>
              <w:top w:val="single" w:sz="4" w:space="0" w:color="auto"/>
              <w:left w:val="single" w:sz="4" w:space="0" w:color="auto"/>
              <w:bottom w:val="single" w:sz="4" w:space="0" w:color="auto"/>
              <w:right w:val="single" w:sz="4" w:space="0" w:color="auto"/>
              <w:tl2br w:val="nil"/>
              <w:tr2bl w:val="nil"/>
            </w:tcBorders>
            <w:vAlign w:val="center"/>
          </w:tcPr>
          <w:p>
            <w:pPr>
              <w:pBdr>
                <w:top w:val="none" w:sz="0" w:space="0" w:color="auto"/>
                <w:left w:val="none" w:sz="0" w:space="0" w:color="auto"/>
                <w:bottom w:val="none" w:sz="0" w:space="0" w:color="auto"/>
                <w:right w:val="none" w:sz="0" w:space="0" w:color="auto"/>
              </w:pBdr>
              <w:adjustRightInd w:val="0"/>
              <w:snapToGrid w:val="0"/>
              <w:spacing w:line="560" w:lineRule="exact"/>
              <w:ind w:leftChars="23" w:left="48"/>
              <w:contextualSpacing w:val="0"/>
              <w:jc w:val="center"/>
              <w:rPr>
                <w:rFonts w:eastAsia="方正仿宋_GBK"/>
                <w:bCs/>
                <w:vanish w:val="0"/>
                <w:sz w:val="32"/>
                <w:szCs w:val="32"/>
              </w:rPr>
            </w:pPr>
            <w:r>
              <w:rPr>
                <w:rFonts w:ascii="Times New Roman" w:eastAsia="方正仿宋_GBK" w:hAnsi="Times New Roman" w:hint="eastAsia"/>
                <w:bCs/>
                <w:vanish w:val="0"/>
                <w:sz w:val="32"/>
                <w:szCs w:val="32"/>
              </w:rPr>
              <w:t>序号</w:t>
            </w:r>
          </w:p>
        </w:tc>
        <w:tc>
          <w:tcPr>
            <w:tcW w:w="1299" w:type="dxa"/>
            <w:tcBorders>
              <w:top w:val="single" w:sz="4" w:space="0" w:color="auto"/>
              <w:left w:val="single" w:sz="4" w:space="0" w:color="auto"/>
              <w:bottom w:val="single" w:sz="4" w:space="0" w:color="auto"/>
              <w:right w:val="single" w:sz="4" w:space="0" w:color="auto"/>
              <w:tl2br w:val="nil"/>
              <w:tr2bl w:val="nil"/>
            </w:tcBorders>
            <w:vAlign w:val="center"/>
          </w:tcPr>
          <w:p>
            <w:pPr>
              <w:pBdr>
                <w:top w:val="none" w:sz="0" w:space="0" w:color="auto"/>
                <w:left w:val="none" w:sz="0" w:space="0" w:color="auto"/>
                <w:bottom w:val="none" w:sz="0" w:space="0" w:color="auto"/>
                <w:right w:val="none" w:sz="0" w:space="0" w:color="auto"/>
              </w:pBdr>
              <w:adjustRightInd w:val="0"/>
              <w:snapToGrid w:val="0"/>
              <w:spacing w:line="560" w:lineRule="exact"/>
              <w:contextualSpacing w:val="0"/>
              <w:jc w:val="center"/>
              <w:rPr>
                <w:rFonts w:eastAsia="方正仿宋_GBK"/>
                <w:bCs/>
                <w:vanish w:val="0"/>
                <w:sz w:val="32"/>
                <w:szCs w:val="32"/>
              </w:rPr>
            </w:pPr>
            <w:r>
              <w:rPr>
                <w:rFonts w:ascii="Times New Roman" w:eastAsia="方正仿宋_GBK" w:hAnsi="Times New Roman" w:hint="eastAsia"/>
                <w:bCs/>
                <w:vanish w:val="0"/>
                <w:sz w:val="32"/>
                <w:szCs w:val="32"/>
              </w:rPr>
              <w:t>提交材料名称</w:t>
            </w: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pPr>
              <w:pBdr>
                <w:top w:val="none" w:sz="0" w:space="0" w:color="auto"/>
                <w:left w:val="none" w:sz="0" w:space="0" w:color="auto"/>
                <w:bottom w:val="none" w:sz="0" w:space="0" w:color="auto"/>
                <w:right w:val="none" w:sz="0" w:space="0" w:color="auto"/>
              </w:pBdr>
              <w:adjustRightInd w:val="0"/>
              <w:snapToGrid w:val="0"/>
              <w:spacing w:line="560" w:lineRule="exact"/>
              <w:contextualSpacing w:val="0"/>
              <w:jc w:val="center"/>
              <w:rPr>
                <w:rFonts w:eastAsia="方正仿宋_GBK"/>
                <w:bCs/>
                <w:vanish w:val="0"/>
                <w:sz w:val="32"/>
                <w:szCs w:val="32"/>
              </w:rPr>
            </w:pPr>
            <w:r>
              <w:rPr>
                <w:rFonts w:ascii="Times New Roman" w:eastAsia="方正仿宋_GBK" w:hAnsi="Times New Roman" w:hint="eastAsia"/>
                <w:bCs/>
                <w:vanish w:val="0"/>
                <w:sz w:val="32"/>
                <w:szCs w:val="32"/>
              </w:rPr>
              <w:t>原件</w:t>
            </w:r>
            <w:r>
              <w:rPr>
                <w:rFonts w:eastAsia="方正仿宋_GBK"/>
                <w:bCs/>
                <w:vanish w:val="0"/>
                <w:sz w:val="32"/>
                <w:szCs w:val="32"/>
              </w:rPr>
              <w:t>/</w:t>
            </w:r>
            <w:r>
              <w:rPr>
                <w:rFonts w:ascii="Times New Roman" w:eastAsia="方正仿宋_GBK" w:hAnsi="Times New Roman" w:hint="eastAsia"/>
                <w:bCs/>
                <w:vanish w:val="0"/>
                <w:sz w:val="32"/>
                <w:szCs w:val="32"/>
              </w:rPr>
              <w:t>复印件</w:t>
            </w:r>
          </w:p>
        </w:tc>
        <w:tc>
          <w:tcPr>
            <w:tcW w:w="1701" w:type="dxa"/>
            <w:tcBorders>
              <w:top w:val="single" w:sz="4" w:space="0" w:color="auto"/>
              <w:left w:val="single" w:sz="4" w:space="0" w:color="auto"/>
              <w:bottom w:val="single" w:sz="4" w:space="0" w:color="auto"/>
              <w:right w:val="single" w:sz="4" w:space="0" w:color="auto"/>
              <w:tl2br w:val="nil"/>
              <w:tr2bl w:val="nil"/>
            </w:tcBorders>
            <w:vAlign w:val="center"/>
          </w:tcPr>
          <w:p>
            <w:pPr>
              <w:pBdr>
                <w:top w:val="none" w:sz="0" w:space="0" w:color="auto"/>
                <w:left w:val="none" w:sz="0" w:space="0" w:color="auto"/>
                <w:bottom w:val="none" w:sz="0" w:space="0" w:color="auto"/>
                <w:right w:val="none" w:sz="0" w:space="0" w:color="auto"/>
              </w:pBdr>
              <w:adjustRightInd w:val="0"/>
              <w:snapToGrid w:val="0"/>
              <w:spacing w:line="560" w:lineRule="exact"/>
              <w:contextualSpacing w:val="0"/>
              <w:jc w:val="center"/>
              <w:rPr>
                <w:rFonts w:eastAsia="方正仿宋_GBK"/>
                <w:bCs/>
                <w:vanish w:val="0"/>
                <w:sz w:val="32"/>
                <w:szCs w:val="32"/>
              </w:rPr>
            </w:pPr>
            <w:r>
              <w:rPr>
                <w:rFonts w:ascii="Times New Roman" w:eastAsia="方正仿宋_GBK" w:hAnsi="Times New Roman" w:hint="eastAsia"/>
                <w:bCs/>
                <w:vanish w:val="0"/>
                <w:sz w:val="32"/>
                <w:szCs w:val="32"/>
              </w:rPr>
              <w:t>份数</w:t>
            </w: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pPr>
              <w:pBdr>
                <w:top w:val="none" w:sz="0" w:space="0" w:color="auto"/>
                <w:left w:val="none" w:sz="0" w:space="0" w:color="auto"/>
                <w:bottom w:val="none" w:sz="0" w:space="0" w:color="auto"/>
                <w:right w:val="none" w:sz="0" w:space="0" w:color="auto"/>
              </w:pBdr>
              <w:adjustRightInd w:val="0"/>
              <w:snapToGrid w:val="0"/>
              <w:spacing w:line="560" w:lineRule="exact"/>
              <w:contextualSpacing w:val="0"/>
              <w:jc w:val="center"/>
              <w:rPr>
                <w:rFonts w:eastAsia="方正仿宋_GBK"/>
                <w:bCs/>
                <w:vanish w:val="0"/>
                <w:sz w:val="32"/>
                <w:szCs w:val="32"/>
              </w:rPr>
            </w:pPr>
            <w:r>
              <w:rPr>
                <w:rFonts w:ascii="Times New Roman" w:eastAsia="方正仿宋_GBK" w:hAnsi="Times New Roman" w:hint="eastAsia"/>
                <w:bCs/>
                <w:vanish w:val="0"/>
                <w:sz w:val="32"/>
                <w:szCs w:val="32"/>
              </w:rPr>
              <w:t>纸质</w:t>
            </w:r>
            <w:r>
              <w:rPr>
                <w:rFonts w:eastAsia="方正仿宋_GBK"/>
                <w:bCs/>
                <w:vanish w:val="0"/>
                <w:sz w:val="32"/>
                <w:szCs w:val="32"/>
              </w:rPr>
              <w:t>/</w:t>
            </w:r>
            <w:r>
              <w:rPr>
                <w:rFonts w:ascii="Times New Roman" w:eastAsia="方正仿宋_GBK" w:hAnsi="Times New Roman" w:hint="eastAsia"/>
                <w:bCs/>
                <w:vanish w:val="0"/>
                <w:sz w:val="32"/>
                <w:szCs w:val="32"/>
              </w:rPr>
              <w:t>电子</w:t>
            </w:r>
          </w:p>
        </w:tc>
        <w:tc>
          <w:tcPr>
            <w:tcW w:w="3103" w:type="dxa"/>
            <w:tcBorders>
              <w:top w:val="single" w:sz="4" w:space="0" w:color="auto"/>
              <w:left w:val="single" w:sz="4" w:space="0" w:color="auto"/>
              <w:bottom w:val="single" w:sz="4" w:space="0" w:color="auto"/>
              <w:right w:val="single" w:sz="4" w:space="0" w:color="auto"/>
              <w:tl2br w:val="nil"/>
              <w:tr2bl w:val="nil"/>
            </w:tcBorders>
            <w:vAlign w:val="center"/>
          </w:tcPr>
          <w:p>
            <w:pPr>
              <w:pBdr>
                <w:top w:val="none" w:sz="0" w:space="0" w:color="auto"/>
                <w:left w:val="none" w:sz="0" w:space="0" w:color="auto"/>
                <w:bottom w:val="none" w:sz="0" w:space="0" w:color="auto"/>
                <w:right w:val="none" w:sz="0" w:space="0" w:color="auto"/>
              </w:pBdr>
              <w:adjustRightInd w:val="0"/>
              <w:snapToGrid w:val="0"/>
              <w:spacing w:line="560" w:lineRule="exact"/>
              <w:contextualSpacing w:val="0"/>
              <w:jc w:val="center"/>
              <w:rPr>
                <w:rFonts w:eastAsia="方正仿宋_GBK"/>
                <w:bCs/>
                <w:vanish w:val="0"/>
                <w:sz w:val="32"/>
                <w:szCs w:val="32"/>
              </w:rPr>
            </w:pPr>
            <w:r>
              <w:rPr>
                <w:rFonts w:ascii="Times New Roman" w:eastAsia="方正仿宋_GBK" w:hAnsi="Times New Roman" w:hint="eastAsia"/>
                <w:bCs/>
                <w:vanish w:val="0"/>
                <w:sz w:val="32"/>
                <w:szCs w:val="32"/>
              </w:rPr>
              <w:t>要求</w:t>
            </w:r>
          </w:p>
        </w:tc>
      </w:tr>
      <w:tr>
        <w:trPr>
          <w:cantSplit/>
          <w:hidden/>
        </w:trPr>
        <w:tc>
          <w:tcPr>
            <w:tcW w:w="870" w:type="dxa"/>
            <w:tcBorders>
              <w:top w:val="single" w:sz="4" w:space="0" w:color="auto"/>
              <w:left w:val="single" w:sz="4" w:space="0" w:color="auto"/>
              <w:bottom w:val="single" w:sz="4" w:space="0" w:color="auto"/>
              <w:right w:val="single" w:sz="4" w:space="0" w:color="auto"/>
              <w:tl2br w:val="nil"/>
              <w:tr2bl w:val="nil"/>
            </w:tcBorders>
            <w:vAlign w:val="center"/>
          </w:tcPr>
          <w:p>
            <w:pPr>
              <w:pBdr>
                <w:top w:val="none" w:sz="0" w:space="0" w:color="auto"/>
                <w:left w:val="none" w:sz="0" w:space="0" w:color="auto"/>
                <w:bottom w:val="none" w:sz="0" w:space="0" w:color="auto"/>
                <w:right w:val="none" w:sz="0" w:space="0" w:color="auto"/>
              </w:pBdr>
              <w:adjustRightInd w:val="0"/>
              <w:snapToGrid w:val="0"/>
              <w:spacing w:line="560" w:lineRule="exact"/>
              <w:ind w:leftChars="23" w:left="48"/>
              <w:contextualSpacing w:val="0"/>
              <w:jc w:val="center"/>
              <w:rPr>
                <w:rFonts w:eastAsia="方正仿宋_GBK"/>
                <w:bCs/>
                <w:vanish w:val="0"/>
                <w:sz w:val="32"/>
                <w:szCs w:val="32"/>
              </w:rPr>
            </w:pPr>
            <w:r>
              <w:rPr>
                <w:vanish w:val="0"/>
                <w:color w:val="555555"/>
                <w:kern w:val="0"/>
                <w:szCs w:val="21"/>
              </w:rPr>
              <w:t>1</w:t>
            </w:r>
          </w:p>
        </w:tc>
        <w:tc>
          <w:tcPr>
            <w:tcW w:w="1299" w:type="dxa"/>
            <w:tcBorders>
              <w:top w:val="single" w:sz="4" w:space="0" w:color="auto"/>
              <w:left w:val="single" w:sz="4" w:space="0" w:color="auto"/>
              <w:bottom w:val="single" w:sz="4" w:space="0" w:color="auto"/>
              <w:right w:val="single" w:sz="4" w:space="0" w:color="auto"/>
              <w:tl2br w:val="nil"/>
              <w:tr2bl w:val="nil"/>
            </w:tcBorders>
          </w:tcPr>
          <w:p>
            <w:pPr>
              <w:pBdr>
                <w:top w:val="none" w:sz="0" w:space="0" w:color="auto"/>
                <w:left w:val="none" w:sz="0" w:space="0" w:color="auto"/>
                <w:bottom w:val="none" w:sz="0" w:space="0" w:color="auto"/>
                <w:right w:val="none" w:sz="0" w:space="0" w:color="auto"/>
              </w:pBdr>
              <w:adjustRightInd w:val="0"/>
              <w:snapToGrid w:val="0"/>
              <w:spacing w:line="560" w:lineRule="exact"/>
              <w:contextualSpacing w:val="0"/>
              <w:jc w:val="center"/>
              <w:rPr>
                <w:vanish w:val="0"/>
                <w:color w:val="555555"/>
                <w:kern w:val="0"/>
                <w:szCs w:val="21"/>
              </w:rPr>
            </w:pPr>
            <w:r>
              <w:rPr>
                <w:rFonts w:ascii="Times New Roman" w:eastAsia="宋体" w:hAnsi="Times New Roman" w:hint="eastAsia"/>
                <w:vanish w:val="0"/>
                <w:color w:val="555555"/>
                <w:kern w:val="0"/>
                <w:szCs w:val="21"/>
              </w:rPr>
              <w:t>行政复议</w:t>
            </w:r>
            <w:r>
              <w:rPr>
                <w:vanish w:val="0"/>
                <w:color w:val="555555"/>
                <w:kern w:val="0"/>
                <w:szCs w:val="21"/>
              </w:rPr>
              <w:t xml:space="preserve"> </w:t>
            </w:r>
            <w:r>
              <w:rPr>
                <w:rFonts w:ascii="Times New Roman" w:eastAsia="宋体" w:hAnsi="Times New Roman" w:hint="eastAsia"/>
                <w:vanish w:val="0"/>
                <w:color w:val="555555"/>
                <w:kern w:val="0"/>
                <w:szCs w:val="21"/>
              </w:rPr>
              <w:t>申请书</w:t>
            </w:r>
            <w:r>
              <w:rPr>
                <w:rFonts w:ascii="Times New Roman" w:eastAsia="宋体" w:hAnsi="Times New Roman"/>
                <w:vanish w:val="0"/>
                <w:color w:val="555555"/>
                <w:kern w:val="0"/>
                <w:szCs w:val="21"/>
              </w:rPr>
              <w:t>（见附件4）</w:t>
            </w:r>
          </w:p>
        </w:tc>
        <w:tc>
          <w:tcPr>
            <w:tcW w:w="1134" w:type="dxa"/>
            <w:tcBorders>
              <w:top w:val="single" w:sz="4" w:space="0" w:color="auto"/>
              <w:left w:val="single" w:sz="4" w:space="0" w:color="auto"/>
              <w:bottom w:val="single" w:sz="4" w:space="0" w:color="auto"/>
              <w:right w:val="single" w:sz="4" w:space="0" w:color="auto"/>
              <w:tl2br w:val="nil"/>
              <w:tr2bl w:val="nil"/>
            </w:tcBorders>
          </w:tcPr>
          <w:p>
            <w:pPr>
              <w:pBdr>
                <w:top w:val="none" w:sz="0" w:space="0" w:color="auto"/>
                <w:left w:val="none" w:sz="0" w:space="0" w:color="auto"/>
                <w:bottom w:val="none" w:sz="0" w:space="0" w:color="auto"/>
                <w:right w:val="none" w:sz="0" w:space="0" w:color="auto"/>
              </w:pBdr>
              <w:adjustRightInd w:val="0"/>
              <w:snapToGrid w:val="0"/>
              <w:spacing w:line="560" w:lineRule="exact"/>
              <w:ind w:leftChars="23" w:left="48"/>
              <w:contextualSpacing w:val="0"/>
              <w:jc w:val="center"/>
              <w:rPr>
                <w:vanish w:val="0"/>
                <w:color w:val="555555"/>
                <w:kern w:val="0"/>
                <w:szCs w:val="21"/>
              </w:rPr>
            </w:pPr>
            <w:r>
              <w:rPr>
                <w:rFonts w:ascii="Times New Roman" w:eastAsia="宋体" w:hAnsi="Times New Roman" w:hint="eastAsia"/>
                <w:vanish w:val="0"/>
                <w:color w:val="555555"/>
                <w:kern w:val="0"/>
                <w:szCs w:val="21"/>
              </w:rPr>
              <w:t>原件</w:t>
            </w:r>
          </w:p>
        </w:tc>
        <w:tc>
          <w:tcPr>
            <w:tcW w:w="1701" w:type="dxa"/>
            <w:tcBorders>
              <w:top w:val="single" w:sz="4" w:space="0" w:color="auto"/>
              <w:left w:val="single" w:sz="4" w:space="0" w:color="auto"/>
              <w:bottom w:val="single" w:sz="4" w:space="0" w:color="auto"/>
              <w:right w:val="single" w:sz="4" w:space="0" w:color="auto"/>
              <w:tl2br w:val="nil"/>
              <w:tr2bl w:val="nil"/>
            </w:tcBorders>
          </w:tcPr>
          <w:p>
            <w:pPr>
              <w:pBdr>
                <w:top w:val="none" w:sz="0" w:space="0" w:color="auto"/>
                <w:left w:val="none" w:sz="0" w:space="0" w:color="auto"/>
                <w:bottom w:val="none" w:sz="0" w:space="0" w:color="auto"/>
                <w:right w:val="none" w:sz="0" w:space="0" w:color="auto"/>
              </w:pBdr>
              <w:adjustRightInd w:val="0"/>
              <w:snapToGrid w:val="0"/>
              <w:spacing w:line="560" w:lineRule="exact"/>
              <w:ind w:leftChars="23" w:left="48"/>
              <w:contextualSpacing w:val="0"/>
              <w:jc w:val="center"/>
              <w:rPr>
                <w:vanish w:val="0"/>
                <w:color w:val="555555"/>
                <w:kern w:val="0"/>
                <w:szCs w:val="21"/>
              </w:rPr>
            </w:pPr>
            <w:r>
              <w:rPr>
                <w:rFonts w:ascii="Times New Roman" w:eastAsia="宋体" w:hAnsi="Times New Roman" w:hint="eastAsia"/>
                <w:vanish w:val="0"/>
                <w:color w:val="555555"/>
                <w:kern w:val="0"/>
                <w:szCs w:val="21"/>
              </w:rPr>
              <w:t>网上办理：</w:t>
            </w:r>
            <w:r>
              <w:rPr>
                <w:vanish w:val="0"/>
                <w:color w:val="555555"/>
                <w:kern w:val="0"/>
                <w:szCs w:val="21"/>
              </w:rPr>
              <w:t>1</w:t>
            </w:r>
            <w:r>
              <w:rPr>
                <w:rFonts w:ascii="Times New Roman" w:eastAsia="宋体" w:hAnsi="Times New Roman" w:hint="eastAsia"/>
                <w:vanish w:val="0"/>
                <w:color w:val="555555"/>
                <w:kern w:val="0"/>
                <w:szCs w:val="21"/>
              </w:rPr>
              <w:t>份；</w:t>
            </w:r>
            <w:r>
              <w:rPr>
                <w:vanish w:val="0"/>
                <w:color w:val="555555"/>
                <w:kern w:val="0"/>
                <w:szCs w:val="21"/>
              </w:rPr>
              <w:t xml:space="preserve">  </w:t>
            </w:r>
            <w:r>
              <w:rPr>
                <w:rFonts w:ascii="Times New Roman" w:eastAsia="宋体" w:hAnsi="Times New Roman" w:hint="eastAsia"/>
                <w:vanish w:val="0"/>
                <w:color w:val="555555"/>
                <w:kern w:val="0"/>
                <w:szCs w:val="21"/>
              </w:rPr>
              <w:t>现场办理：纸质</w:t>
            </w:r>
            <w:r>
              <w:rPr>
                <w:vanish w:val="0"/>
                <w:color w:val="555555"/>
                <w:kern w:val="0"/>
                <w:szCs w:val="21"/>
              </w:rPr>
              <w:t>1</w:t>
            </w:r>
            <w:r>
              <w:rPr>
                <w:rFonts w:ascii="Times New Roman" w:eastAsia="宋体" w:hAnsi="Times New Roman" w:hint="eastAsia"/>
                <w:vanish w:val="0"/>
                <w:color w:val="555555"/>
                <w:kern w:val="0"/>
                <w:szCs w:val="21"/>
              </w:rPr>
              <w:t>份</w:t>
            </w:r>
          </w:p>
        </w:tc>
        <w:tc>
          <w:tcPr>
            <w:tcW w:w="1134" w:type="dxa"/>
            <w:tcBorders>
              <w:top w:val="single" w:sz="4" w:space="0" w:color="auto"/>
              <w:left w:val="single" w:sz="4" w:space="0" w:color="auto"/>
              <w:bottom w:val="single" w:sz="4" w:space="0" w:color="auto"/>
              <w:right w:val="single" w:sz="4" w:space="0" w:color="auto"/>
              <w:tl2br w:val="nil"/>
              <w:tr2bl w:val="nil"/>
            </w:tcBorders>
          </w:tcPr>
          <w:p>
            <w:pPr>
              <w:pBdr>
                <w:top w:val="none" w:sz="0" w:space="0" w:color="auto"/>
                <w:left w:val="none" w:sz="0" w:space="0" w:color="auto"/>
                <w:bottom w:val="none" w:sz="0" w:space="0" w:color="auto"/>
                <w:right w:val="none" w:sz="0" w:space="0" w:color="auto"/>
              </w:pBdr>
              <w:adjustRightInd w:val="0"/>
              <w:snapToGrid w:val="0"/>
              <w:spacing w:line="560" w:lineRule="exact"/>
              <w:ind w:leftChars="23" w:left="48"/>
              <w:contextualSpacing w:val="0"/>
              <w:jc w:val="center"/>
              <w:rPr>
                <w:rFonts w:eastAsia="方正仿宋_GBK"/>
                <w:bCs/>
                <w:vanish w:val="0"/>
                <w:sz w:val="32"/>
                <w:szCs w:val="32"/>
              </w:rPr>
            </w:pPr>
            <w:r>
              <w:rPr>
                <w:rFonts w:ascii="Times New Roman" w:eastAsia="宋体" w:hAnsi="Times New Roman" w:hint="eastAsia"/>
                <w:vanish w:val="0"/>
                <w:color w:val="555555"/>
                <w:kern w:val="0"/>
                <w:szCs w:val="21"/>
              </w:rPr>
              <w:t>纸质或电子</w:t>
            </w:r>
          </w:p>
        </w:tc>
        <w:tc>
          <w:tcPr>
            <w:tcW w:w="3103" w:type="dxa"/>
            <w:tcBorders>
              <w:top w:val="single" w:sz="4" w:space="0" w:color="auto"/>
              <w:left w:val="single" w:sz="4" w:space="0" w:color="auto"/>
              <w:bottom w:val="single" w:sz="4" w:space="0" w:color="auto"/>
              <w:right w:val="single" w:sz="4" w:space="0" w:color="auto"/>
              <w:tl2br w:val="nil"/>
              <w:tr2bl w:val="nil"/>
            </w:tcBorders>
          </w:tcPr>
          <w:p>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spacing w:line="300" w:lineRule="exact"/>
              <w:jc w:val="left"/>
              <w:rPr>
                <w:rFonts w:hint="eastAsia"/>
                <w:color w:val="555555"/>
                <w:kern w:val="0"/>
                <w:szCs w:val="21"/>
              </w:rPr>
            </w:pPr>
            <w:r>
              <w:rPr>
                <w:vanish w:val="0"/>
                <w:color w:val="555555"/>
                <w:kern w:val="0"/>
                <w:szCs w:val="21"/>
              </w:rPr>
              <w:t xml:space="preserve"> </w:t>
            </w:r>
            <w:r>
              <w:rPr>
                <w:rFonts w:ascii="Times New Roman" w:eastAsia="宋体" w:hAnsi="Times New Roman" w:hint="eastAsia"/>
                <w:vanish w:val="0"/>
                <w:color w:val="555555"/>
                <w:kern w:val="0"/>
                <w:szCs w:val="21"/>
              </w:rPr>
              <w:t>行政复议申请书中载明下列内容：</w:t>
            </w:r>
            <w:r>
              <w:rPr>
                <w:vanish w:val="0"/>
                <w:color w:val="555555"/>
                <w:kern w:val="0"/>
                <w:szCs w:val="21"/>
              </w:rPr>
              <w:t> </w:t>
              <w:br/>
              <w:t> </w:t>
            </w:r>
            <w:r>
              <w:rPr>
                <w:rFonts w:hint="eastAsia"/>
                <w:color w:val="555555"/>
                <w:kern w:val="0"/>
                <w:szCs w:val="21"/>
              </w:rPr>
              <w:t>（一）申请人姓名或者名称、地址、联系方式； </w:t>
              <w:br/>
              <w:t> （二）被申请人的名称、地址； </w:t>
              <w:br/>
              <w:t>（三）行政复议请求；</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spacing w:line="300" w:lineRule="exact"/>
              <w:jc w:val="left"/>
              <w:rPr>
                <w:rFonts w:hint="eastAsia"/>
                <w:color w:val="555555"/>
                <w:kern w:val="0"/>
                <w:szCs w:val="21"/>
              </w:rPr>
            </w:pPr>
            <w:r>
              <w:rPr>
                <w:rFonts w:hint="eastAsia"/>
                <w:color w:val="555555"/>
                <w:kern w:val="0"/>
                <w:szCs w:val="21"/>
              </w:rPr>
              <w:t>（四）主要事实和理由； </w:t>
              <w:br/>
              <w:t>（四）提出行政复议申请的日期。 </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spacing w:line="300" w:lineRule="exact"/>
              <w:jc w:val="left"/>
              <w:rPr>
                <w:vanish w:val="0"/>
                <w:color w:val="555555"/>
                <w:kern w:val="0"/>
                <w:szCs w:val="21"/>
              </w:rPr>
            </w:pPr>
            <w:r>
              <w:rPr>
                <w:rFonts w:hint="eastAsia"/>
                <w:color w:val="555555"/>
                <w:kern w:val="0"/>
                <w:szCs w:val="21"/>
              </w:rPr>
              <w:t>行政复议申请书应当由申请人或者申请人的法定代表人签字或者签章，并提交身份证明文件。</w:t>
            </w:r>
          </w:p>
        </w:tc>
      </w:tr>
      <w:tr>
        <w:trPr>
          <w:cantSplit/>
          <w:hidden/>
        </w:trPr>
        <w:tc>
          <w:tcPr>
            <w:tcW w:w="870" w:type="dxa"/>
            <w:tcBorders>
              <w:top w:val="single" w:sz="4" w:space="0" w:color="auto"/>
              <w:left w:val="single" w:sz="4" w:space="0" w:color="auto"/>
              <w:bottom w:val="single" w:sz="4" w:space="0" w:color="auto"/>
              <w:right w:val="single" w:sz="4" w:space="0" w:color="auto"/>
              <w:tl2br w:val="nil"/>
              <w:tr2bl w:val="nil"/>
            </w:tcBorders>
            <w:vAlign w:val="center"/>
          </w:tcPr>
          <w:p>
            <w:pPr>
              <w:pBdr>
                <w:top w:val="none" w:sz="0" w:space="0" w:color="auto"/>
                <w:left w:val="none" w:sz="0" w:space="0" w:color="auto"/>
                <w:bottom w:val="none" w:sz="0" w:space="0" w:color="auto"/>
                <w:right w:val="none" w:sz="0" w:space="0" w:color="auto"/>
              </w:pBdr>
              <w:adjustRightInd w:val="0"/>
              <w:snapToGrid w:val="0"/>
              <w:spacing w:line="560" w:lineRule="exact"/>
              <w:ind w:leftChars="23" w:left="48"/>
              <w:contextualSpacing w:val="0"/>
              <w:jc w:val="center"/>
              <w:rPr>
                <w:rFonts w:eastAsia="方正仿宋_GBK"/>
                <w:bCs/>
                <w:vanish w:val="0"/>
                <w:sz w:val="32"/>
                <w:szCs w:val="32"/>
              </w:rPr>
            </w:pPr>
            <w:r>
              <w:rPr>
                <w:vanish w:val="0"/>
                <w:color w:val="555555"/>
                <w:kern w:val="0"/>
                <w:szCs w:val="21"/>
              </w:rPr>
              <w:t>2</w:t>
            </w:r>
          </w:p>
        </w:tc>
        <w:tc>
          <w:tcPr>
            <w:tcW w:w="1299" w:type="dxa"/>
            <w:tcBorders>
              <w:top w:val="single" w:sz="4" w:space="0" w:color="auto"/>
              <w:left w:val="single" w:sz="4" w:space="0" w:color="auto"/>
              <w:bottom w:val="single" w:sz="4" w:space="0" w:color="auto"/>
              <w:right w:val="single" w:sz="4" w:space="0" w:color="auto"/>
              <w:tl2br w:val="nil"/>
              <w:tr2bl w:val="nil"/>
            </w:tcBorders>
          </w:tcPr>
          <w:p>
            <w:pPr>
              <w:pBdr>
                <w:top w:val="none" w:sz="0" w:space="0" w:color="auto"/>
                <w:left w:val="none" w:sz="0" w:space="0" w:color="auto"/>
                <w:bottom w:val="none" w:sz="0" w:space="0" w:color="auto"/>
                <w:right w:val="none" w:sz="0" w:space="0" w:color="auto"/>
              </w:pBdr>
              <w:adjustRightInd w:val="0"/>
              <w:snapToGrid w:val="0"/>
              <w:spacing w:line="560" w:lineRule="exact"/>
              <w:contextualSpacing w:val="0"/>
              <w:jc w:val="center"/>
              <w:rPr>
                <w:vanish w:val="0"/>
                <w:color w:val="555555"/>
                <w:kern w:val="0"/>
                <w:szCs w:val="21"/>
              </w:rPr>
            </w:pPr>
            <w:r>
              <w:rPr>
                <w:rFonts w:ascii="Times New Roman" w:eastAsia="宋体" w:hAnsi="Times New Roman" w:hint="eastAsia"/>
                <w:vanish w:val="0"/>
                <w:color w:val="555555"/>
                <w:kern w:val="0"/>
                <w:szCs w:val="21"/>
              </w:rPr>
              <w:t>有关证据</w:t>
            </w:r>
          </w:p>
          <w:p>
            <w:pPr>
              <w:pBdr>
                <w:top w:val="none" w:sz="0" w:space="0" w:color="auto"/>
                <w:left w:val="none" w:sz="0" w:space="0" w:color="auto"/>
                <w:bottom w:val="none" w:sz="0" w:space="0" w:color="auto"/>
                <w:right w:val="none" w:sz="0" w:space="0" w:color="auto"/>
              </w:pBdr>
              <w:adjustRightInd w:val="0"/>
              <w:snapToGrid w:val="0"/>
              <w:spacing w:line="560" w:lineRule="exact"/>
              <w:contextualSpacing w:val="0"/>
              <w:jc w:val="center"/>
              <w:rPr>
                <w:vanish w:val="0"/>
                <w:color w:val="555555"/>
                <w:kern w:val="0"/>
                <w:szCs w:val="21"/>
              </w:rPr>
            </w:pPr>
            <w:r>
              <w:rPr>
                <w:rFonts w:ascii="Times New Roman" w:eastAsia="宋体" w:hAnsi="Times New Roman" w:hint="eastAsia"/>
                <w:vanish w:val="0"/>
                <w:color w:val="555555"/>
                <w:kern w:val="0"/>
                <w:szCs w:val="21"/>
              </w:rPr>
              <w:t>材料</w:t>
            </w:r>
          </w:p>
        </w:tc>
        <w:tc>
          <w:tcPr>
            <w:tcW w:w="1134" w:type="dxa"/>
            <w:tcBorders>
              <w:top w:val="single" w:sz="4" w:space="0" w:color="auto"/>
              <w:left w:val="single" w:sz="4" w:space="0" w:color="auto"/>
              <w:bottom w:val="single" w:sz="4" w:space="0" w:color="auto"/>
              <w:right w:val="single" w:sz="4" w:space="0" w:color="auto"/>
              <w:tl2br w:val="nil"/>
              <w:tr2bl w:val="nil"/>
            </w:tcBorders>
          </w:tcPr>
          <w:p>
            <w:pPr>
              <w:pBdr>
                <w:top w:val="none" w:sz="0" w:space="0" w:color="auto"/>
                <w:left w:val="none" w:sz="0" w:space="0" w:color="auto"/>
                <w:bottom w:val="none" w:sz="0" w:space="0" w:color="auto"/>
                <w:right w:val="none" w:sz="0" w:space="0" w:color="auto"/>
              </w:pBdr>
              <w:adjustRightInd w:val="0"/>
              <w:snapToGrid w:val="0"/>
              <w:spacing w:line="560" w:lineRule="exact"/>
              <w:ind w:leftChars="23" w:left="48"/>
              <w:contextualSpacing w:val="0"/>
              <w:jc w:val="center"/>
              <w:rPr>
                <w:vanish w:val="0"/>
                <w:color w:val="555555"/>
                <w:kern w:val="0"/>
                <w:szCs w:val="21"/>
              </w:rPr>
            </w:pPr>
            <w:r>
              <w:rPr>
                <w:rFonts w:ascii="Times New Roman" w:eastAsia="宋体" w:hAnsi="Times New Roman" w:hint="eastAsia"/>
                <w:vanish w:val="0"/>
                <w:color w:val="555555"/>
                <w:kern w:val="0"/>
                <w:szCs w:val="21"/>
              </w:rPr>
              <w:t>原件</w:t>
            </w:r>
          </w:p>
        </w:tc>
        <w:tc>
          <w:tcPr>
            <w:tcW w:w="1701" w:type="dxa"/>
            <w:tcBorders>
              <w:top w:val="single" w:sz="4" w:space="0" w:color="auto"/>
              <w:left w:val="single" w:sz="4" w:space="0" w:color="auto"/>
              <w:bottom w:val="single" w:sz="4" w:space="0" w:color="auto"/>
              <w:right w:val="single" w:sz="4" w:space="0" w:color="auto"/>
              <w:tl2br w:val="nil"/>
              <w:tr2bl w:val="nil"/>
            </w:tcBorders>
          </w:tcPr>
          <w:p>
            <w:pPr>
              <w:pBdr>
                <w:top w:val="none" w:sz="0" w:space="0" w:color="auto"/>
                <w:left w:val="none" w:sz="0" w:space="0" w:color="auto"/>
                <w:bottom w:val="none" w:sz="0" w:space="0" w:color="auto"/>
                <w:right w:val="none" w:sz="0" w:space="0" w:color="auto"/>
              </w:pBdr>
              <w:adjustRightInd w:val="0"/>
              <w:snapToGrid w:val="0"/>
              <w:spacing w:line="560" w:lineRule="exact"/>
              <w:ind w:leftChars="23" w:left="48"/>
              <w:contextualSpacing w:val="0"/>
              <w:jc w:val="center"/>
              <w:rPr>
                <w:vanish w:val="0"/>
                <w:color w:val="555555"/>
                <w:kern w:val="0"/>
                <w:szCs w:val="21"/>
              </w:rPr>
            </w:pPr>
            <w:r>
              <w:rPr>
                <w:rFonts w:ascii="Times New Roman" w:eastAsia="宋体" w:hAnsi="Times New Roman" w:hint="eastAsia"/>
                <w:vanish w:val="0"/>
                <w:color w:val="555555"/>
                <w:kern w:val="0"/>
                <w:szCs w:val="21"/>
              </w:rPr>
              <w:t>网上办理：</w:t>
            </w:r>
            <w:r>
              <w:rPr>
                <w:vanish w:val="0"/>
                <w:color w:val="555555"/>
                <w:kern w:val="0"/>
                <w:szCs w:val="21"/>
              </w:rPr>
              <w:t>1</w:t>
            </w:r>
            <w:r>
              <w:rPr>
                <w:rFonts w:ascii="Times New Roman" w:eastAsia="宋体" w:hAnsi="Times New Roman" w:hint="eastAsia"/>
                <w:vanish w:val="0"/>
                <w:color w:val="555555"/>
                <w:kern w:val="0"/>
                <w:szCs w:val="21"/>
              </w:rPr>
              <w:t>份；</w:t>
            </w:r>
            <w:r>
              <w:rPr>
                <w:vanish w:val="0"/>
                <w:color w:val="555555"/>
                <w:kern w:val="0"/>
                <w:szCs w:val="21"/>
              </w:rPr>
              <w:t xml:space="preserve">  </w:t>
            </w:r>
            <w:r>
              <w:rPr>
                <w:rFonts w:ascii="Times New Roman" w:eastAsia="宋体" w:hAnsi="Times New Roman" w:hint="eastAsia"/>
                <w:vanish w:val="0"/>
                <w:color w:val="555555"/>
                <w:kern w:val="0"/>
                <w:szCs w:val="21"/>
              </w:rPr>
              <w:t>现场办理：纸质</w:t>
            </w:r>
            <w:r>
              <w:rPr>
                <w:vanish w:val="0"/>
                <w:color w:val="555555"/>
                <w:kern w:val="0"/>
                <w:szCs w:val="21"/>
              </w:rPr>
              <w:t>1</w:t>
            </w:r>
            <w:r>
              <w:rPr>
                <w:rFonts w:ascii="Times New Roman" w:eastAsia="宋体" w:hAnsi="Times New Roman" w:hint="eastAsia"/>
                <w:vanish w:val="0"/>
                <w:color w:val="555555"/>
                <w:kern w:val="0"/>
                <w:szCs w:val="21"/>
              </w:rPr>
              <w:t>份</w:t>
            </w:r>
            <w:bookmarkStart w:id="4" w:name="_GoBack"/>
            <w:bookmarkEnd w:id="4"/>
          </w:p>
        </w:tc>
        <w:tc>
          <w:tcPr>
            <w:tcW w:w="1134" w:type="dxa"/>
            <w:tcBorders>
              <w:top w:val="single" w:sz="4" w:space="0" w:color="auto"/>
              <w:left w:val="single" w:sz="4" w:space="0" w:color="auto"/>
              <w:bottom w:val="single" w:sz="4" w:space="0" w:color="auto"/>
              <w:right w:val="single" w:sz="4" w:space="0" w:color="auto"/>
              <w:tl2br w:val="nil"/>
              <w:tr2bl w:val="nil"/>
            </w:tcBorders>
          </w:tcPr>
          <w:p>
            <w:pPr>
              <w:pBdr>
                <w:top w:val="none" w:sz="0" w:space="0" w:color="auto"/>
                <w:left w:val="none" w:sz="0" w:space="0" w:color="auto"/>
                <w:bottom w:val="none" w:sz="0" w:space="0" w:color="auto"/>
                <w:right w:val="none" w:sz="0" w:space="0" w:color="auto"/>
              </w:pBdr>
              <w:adjustRightInd w:val="0"/>
              <w:snapToGrid w:val="0"/>
              <w:spacing w:line="560" w:lineRule="exact"/>
              <w:ind w:leftChars="23" w:left="48"/>
              <w:contextualSpacing w:val="0"/>
              <w:jc w:val="center"/>
              <w:rPr>
                <w:rFonts w:eastAsia="方正仿宋_GBK"/>
                <w:bCs/>
                <w:vanish w:val="0"/>
                <w:sz w:val="32"/>
                <w:szCs w:val="32"/>
              </w:rPr>
            </w:pPr>
            <w:r>
              <w:rPr>
                <w:rFonts w:hint="eastAsia"/>
                <w:bCs/>
                <w:color w:val="555555"/>
                <w:kern w:val="0"/>
                <w:szCs w:val="21"/>
              </w:rPr>
              <w:t>纸质或电子</w:t>
            </w:r>
          </w:p>
        </w:tc>
        <w:tc>
          <w:tcPr>
            <w:tcW w:w="3103" w:type="dxa"/>
            <w:tcBorders>
              <w:top w:val="single" w:sz="4" w:space="0" w:color="auto"/>
              <w:left w:val="single" w:sz="4" w:space="0" w:color="auto"/>
              <w:bottom w:val="single" w:sz="4" w:space="0" w:color="auto"/>
              <w:right w:val="single" w:sz="4" w:space="0" w:color="auto"/>
              <w:tl2br w:val="nil"/>
              <w:tr2bl w:val="nil"/>
            </w:tcBorders>
          </w:tcPr>
          <w:p>
            <w:pPr>
              <w:keepNext w:val="0"/>
              <w:keepLines w:val="0"/>
              <w:pageBreakBefore w:val="0"/>
              <w:widowControl/>
              <w:suppressLineNumbers w:val="0"/>
              <w:suppressAutoHyphens w:val="0"/>
              <w:spacing w:line="300" w:lineRule="exact"/>
              <w:jc w:val="left"/>
              <w:rPr>
                <w:rFonts w:hint="eastAsia"/>
                <w:color w:val="555555"/>
                <w:kern w:val="0"/>
                <w:szCs w:val="21"/>
              </w:rPr>
            </w:pPr>
            <w:r>
              <w:rPr>
                <w:rFonts w:hint="eastAsia"/>
                <w:color w:val="555555"/>
                <w:kern w:val="0"/>
                <w:szCs w:val="21"/>
              </w:rPr>
              <w:t>1、认为被申请人不履行法定职责的，提供曾经要求被申请人履行法定职责的证明材料，</w:t>
            </w:r>
            <w:r>
              <w:rPr>
                <w:rFonts w:cs="宋体" w:hint="eastAsia"/>
                <w:color w:val="555555"/>
                <w:kern w:val="0"/>
                <w:szCs w:val="21"/>
              </w:rPr>
              <w:t>但是被申请人应当依职权主动履行法定职责或者申请人因正当理由不能提供的除外</w:t>
            </w:r>
            <w:r>
              <w:rPr>
                <w:rFonts w:hint="eastAsia"/>
                <w:color w:val="555555"/>
                <w:kern w:val="0"/>
                <w:szCs w:val="21"/>
              </w:rPr>
              <w:t>；</w:t>
            </w:r>
          </w:p>
          <w:p>
            <w:pPr>
              <w:keepNext w:val="0"/>
              <w:keepLines w:val="0"/>
              <w:pageBreakBefore w:val="0"/>
              <w:widowControl/>
              <w:suppressLineNumbers w:val="0"/>
              <w:suppressAutoHyphens w:val="0"/>
              <w:spacing w:line="300" w:lineRule="exact"/>
              <w:jc w:val="left"/>
              <w:rPr>
                <w:rFonts w:hint="eastAsia"/>
                <w:color w:val="555555"/>
                <w:kern w:val="0"/>
                <w:szCs w:val="21"/>
              </w:rPr>
            </w:pPr>
            <w:r>
              <w:rPr>
                <w:rFonts w:hint="eastAsia"/>
                <w:color w:val="555555"/>
                <w:kern w:val="0"/>
                <w:szCs w:val="21"/>
              </w:rPr>
              <w:t>2、提出行政赔偿请求的，提供受行政行为侵害而造成损害的证据，</w:t>
            </w:r>
            <w:r>
              <w:rPr>
                <w:rFonts w:cs="宋体" w:hint="eastAsia"/>
                <w:color w:val="555555"/>
                <w:kern w:val="0"/>
                <w:szCs w:val="21"/>
              </w:rPr>
              <w:t>但是因被申请人原因导致申请人无法举证的，由被申请人承担举证责任；</w:t>
            </w:r>
          </w:p>
          <w:p>
            <w:pPr>
              <w:keepNext w:val="0"/>
              <w:keepLines w:val="0"/>
              <w:pageBreakBefore w:val="0"/>
              <w:widowControl/>
              <w:suppressLineNumbers w:val="0"/>
              <w:suppressAutoHyphens w:val="0"/>
              <w:spacing w:line="300" w:lineRule="exact"/>
              <w:jc w:val="left"/>
              <w:rPr>
                <w:vanish w:val="0"/>
                <w:color w:val="555555"/>
                <w:kern w:val="0"/>
                <w:szCs w:val="21"/>
              </w:rPr>
            </w:pPr>
            <w:r>
              <w:rPr>
                <w:rFonts w:hint="eastAsia"/>
                <w:color w:val="555555"/>
                <w:kern w:val="0"/>
                <w:szCs w:val="21"/>
              </w:rPr>
              <w:t>3、法律、行政法规规定需要</w:t>
            </w:r>
            <w:r>
              <w:rPr>
                <w:rFonts w:ascii="Times New Roman" w:eastAsia="宋体" w:hAnsi="Times New Roman" w:hint="eastAsia"/>
                <w:vanish w:val="0"/>
                <w:color w:val="555555"/>
                <w:kern w:val="0"/>
                <w:szCs w:val="21"/>
              </w:rPr>
              <w:t>申请人提供证据的其他情形。</w:t>
            </w:r>
          </w:p>
        </w:tc>
      </w:tr>
    </w:tbl>
    <w:p>
      <w:pPr>
        <w:pBdr>
          <w:top w:val="none" w:sz="0" w:space="0" w:color="auto"/>
          <w:left w:val="none" w:sz="0" w:space="0" w:color="auto"/>
          <w:bottom w:val="none" w:sz="0" w:space="0" w:color="auto"/>
          <w:right w:val="none" w:sz="0" w:space="0" w:color="auto"/>
        </w:pBdr>
        <w:shd w:val="clear" w:color="auto" w:fill="FFFFFF"/>
        <w:adjustRightInd w:val="0"/>
        <w:snapToGrid w:val="0"/>
        <w:spacing w:line="560" w:lineRule="exact"/>
        <w:ind w:firstLineChars="200" w:firstLine="640"/>
        <w:contextualSpacing w:val="0"/>
        <w:rPr>
          <w:rFonts w:ascii="方正仿宋_GBK" w:eastAsia="方正仿宋_GBK" w:hint="eastAsia"/>
          <w:b/>
          <w:bCs/>
          <w:vanish w:val="0"/>
          <w:sz w:val="32"/>
          <w:szCs w:val="32"/>
        </w:rPr>
      </w:pPr>
      <w:r>
        <w:rPr>
          <w:rFonts w:ascii="方正仿宋_GBK" w:eastAsia="方正仿宋_GBK" w:hint="eastAsia"/>
          <w:b/>
          <w:bCs/>
          <w:vanish w:val="0"/>
          <w:sz w:val="32"/>
          <w:szCs w:val="32"/>
        </w:rPr>
        <w:t>口头申请的，须提供以下材料：</w:t>
      </w:r>
    </w:p>
    <w:tbl>
      <w:tblPr>
        <w:jc w:val="center"/>
        <w:tblW w:w="9241"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870"/>
        <w:gridCol w:w="1299"/>
        <w:gridCol w:w="1134"/>
        <w:gridCol w:w="1701"/>
        <w:gridCol w:w="1134"/>
        <w:gridCol w:w="3103"/>
      </w:tblGrid>
      <w:tr>
        <w:trPr>
          <w:cantSplit/>
          <w:tblHeader/>
          <w:hidden/>
        </w:trPr>
        <w:tc>
          <w:tcPr>
            <w:tcW w:w="870" w:type="dxa"/>
            <w:tcBorders>
              <w:top w:val="single" w:sz="4" w:space="0" w:color="auto"/>
              <w:left w:val="single" w:sz="4" w:space="0" w:color="auto"/>
              <w:bottom w:val="single" w:sz="4" w:space="0" w:color="auto"/>
              <w:right w:val="single" w:sz="4" w:space="0" w:color="auto"/>
              <w:tl2br w:val="nil"/>
              <w:tr2bl w:val="nil"/>
            </w:tcBorders>
            <w:vAlign w:val="center"/>
          </w:tcPr>
          <w:p>
            <w:pPr>
              <w:pBdr>
                <w:top w:val="none" w:sz="0" w:space="0" w:color="auto"/>
                <w:left w:val="none" w:sz="0" w:space="0" w:color="auto"/>
                <w:bottom w:val="none" w:sz="0" w:space="0" w:color="auto"/>
                <w:right w:val="none" w:sz="0" w:space="0" w:color="auto"/>
              </w:pBdr>
              <w:adjustRightInd w:val="0"/>
              <w:snapToGrid w:val="0"/>
              <w:spacing w:line="560" w:lineRule="exact"/>
              <w:ind w:leftChars="23" w:left="48"/>
              <w:contextualSpacing w:val="0"/>
              <w:jc w:val="center"/>
              <w:rPr>
                <w:rFonts w:eastAsia="方正仿宋_GBK"/>
                <w:bCs/>
                <w:vanish w:val="0"/>
                <w:sz w:val="32"/>
                <w:szCs w:val="32"/>
              </w:rPr>
            </w:pPr>
            <w:r>
              <w:rPr>
                <w:rFonts w:ascii="Times New Roman" w:eastAsia="方正仿宋_GBK" w:hAnsi="Times New Roman" w:hint="eastAsia"/>
                <w:bCs/>
                <w:vanish w:val="0"/>
                <w:sz w:val="32"/>
                <w:szCs w:val="32"/>
              </w:rPr>
              <w:t>序号</w:t>
            </w:r>
          </w:p>
        </w:tc>
        <w:tc>
          <w:tcPr>
            <w:tcW w:w="1299" w:type="dxa"/>
            <w:tcBorders>
              <w:top w:val="single" w:sz="4" w:space="0" w:color="auto"/>
              <w:left w:val="single" w:sz="4" w:space="0" w:color="auto"/>
              <w:bottom w:val="single" w:sz="4" w:space="0" w:color="auto"/>
              <w:right w:val="single" w:sz="4" w:space="0" w:color="auto"/>
              <w:tl2br w:val="nil"/>
              <w:tr2bl w:val="nil"/>
            </w:tcBorders>
            <w:vAlign w:val="center"/>
          </w:tcPr>
          <w:p>
            <w:pPr>
              <w:pBdr>
                <w:top w:val="none" w:sz="0" w:space="0" w:color="auto"/>
                <w:left w:val="none" w:sz="0" w:space="0" w:color="auto"/>
                <w:bottom w:val="none" w:sz="0" w:space="0" w:color="auto"/>
                <w:right w:val="none" w:sz="0" w:space="0" w:color="auto"/>
              </w:pBdr>
              <w:adjustRightInd w:val="0"/>
              <w:snapToGrid w:val="0"/>
              <w:spacing w:line="560" w:lineRule="exact"/>
              <w:contextualSpacing w:val="0"/>
              <w:jc w:val="center"/>
              <w:rPr>
                <w:rFonts w:eastAsia="方正仿宋_GBK"/>
                <w:bCs/>
                <w:vanish w:val="0"/>
                <w:sz w:val="32"/>
                <w:szCs w:val="32"/>
              </w:rPr>
            </w:pPr>
            <w:r>
              <w:rPr>
                <w:rFonts w:ascii="Times New Roman" w:eastAsia="方正仿宋_GBK" w:hAnsi="Times New Roman" w:hint="eastAsia"/>
                <w:bCs/>
                <w:vanish w:val="0"/>
                <w:sz w:val="32"/>
                <w:szCs w:val="32"/>
              </w:rPr>
              <w:t>提交材料名称</w:t>
            </w: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pPr>
              <w:pBdr>
                <w:top w:val="none" w:sz="0" w:space="0" w:color="auto"/>
                <w:left w:val="none" w:sz="0" w:space="0" w:color="auto"/>
                <w:bottom w:val="none" w:sz="0" w:space="0" w:color="auto"/>
                <w:right w:val="none" w:sz="0" w:space="0" w:color="auto"/>
              </w:pBdr>
              <w:adjustRightInd w:val="0"/>
              <w:snapToGrid w:val="0"/>
              <w:spacing w:line="560" w:lineRule="exact"/>
              <w:contextualSpacing w:val="0"/>
              <w:jc w:val="center"/>
              <w:rPr>
                <w:rFonts w:eastAsia="方正仿宋_GBK"/>
                <w:bCs/>
                <w:vanish w:val="0"/>
                <w:sz w:val="32"/>
                <w:szCs w:val="32"/>
              </w:rPr>
            </w:pPr>
            <w:r>
              <w:rPr>
                <w:rFonts w:ascii="Times New Roman" w:eastAsia="方正仿宋_GBK" w:hAnsi="Times New Roman" w:hint="eastAsia"/>
                <w:bCs/>
                <w:vanish w:val="0"/>
                <w:sz w:val="32"/>
                <w:szCs w:val="32"/>
              </w:rPr>
              <w:t>原件</w:t>
            </w:r>
            <w:r>
              <w:rPr>
                <w:rFonts w:eastAsia="方正仿宋_GBK"/>
                <w:bCs/>
                <w:vanish w:val="0"/>
                <w:sz w:val="32"/>
                <w:szCs w:val="32"/>
              </w:rPr>
              <w:t>/</w:t>
            </w:r>
            <w:r>
              <w:rPr>
                <w:rFonts w:ascii="Times New Roman" w:eastAsia="方正仿宋_GBK" w:hAnsi="Times New Roman" w:hint="eastAsia"/>
                <w:bCs/>
                <w:vanish w:val="0"/>
                <w:sz w:val="32"/>
                <w:szCs w:val="32"/>
              </w:rPr>
              <w:t>复印件</w:t>
            </w:r>
          </w:p>
        </w:tc>
        <w:tc>
          <w:tcPr>
            <w:tcW w:w="1701" w:type="dxa"/>
            <w:tcBorders>
              <w:top w:val="single" w:sz="4" w:space="0" w:color="auto"/>
              <w:left w:val="single" w:sz="4" w:space="0" w:color="auto"/>
              <w:bottom w:val="single" w:sz="4" w:space="0" w:color="auto"/>
              <w:right w:val="single" w:sz="4" w:space="0" w:color="auto"/>
              <w:tl2br w:val="nil"/>
              <w:tr2bl w:val="nil"/>
            </w:tcBorders>
            <w:vAlign w:val="center"/>
          </w:tcPr>
          <w:p>
            <w:pPr>
              <w:pBdr>
                <w:top w:val="none" w:sz="0" w:space="0" w:color="auto"/>
                <w:left w:val="none" w:sz="0" w:space="0" w:color="auto"/>
                <w:bottom w:val="none" w:sz="0" w:space="0" w:color="auto"/>
                <w:right w:val="none" w:sz="0" w:space="0" w:color="auto"/>
              </w:pBdr>
              <w:adjustRightInd w:val="0"/>
              <w:snapToGrid w:val="0"/>
              <w:spacing w:line="560" w:lineRule="exact"/>
              <w:contextualSpacing w:val="0"/>
              <w:jc w:val="center"/>
              <w:rPr>
                <w:rFonts w:eastAsia="方正仿宋_GBK"/>
                <w:bCs/>
                <w:vanish w:val="0"/>
                <w:sz w:val="32"/>
                <w:szCs w:val="32"/>
              </w:rPr>
            </w:pPr>
            <w:r>
              <w:rPr>
                <w:rFonts w:ascii="Times New Roman" w:eastAsia="方正仿宋_GBK" w:hAnsi="Times New Roman" w:hint="eastAsia"/>
                <w:bCs/>
                <w:vanish w:val="0"/>
                <w:sz w:val="32"/>
                <w:szCs w:val="32"/>
              </w:rPr>
              <w:t>份数</w:t>
            </w: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pPr>
              <w:pBdr>
                <w:top w:val="none" w:sz="0" w:space="0" w:color="auto"/>
                <w:left w:val="none" w:sz="0" w:space="0" w:color="auto"/>
                <w:bottom w:val="none" w:sz="0" w:space="0" w:color="auto"/>
                <w:right w:val="none" w:sz="0" w:space="0" w:color="auto"/>
              </w:pBdr>
              <w:adjustRightInd w:val="0"/>
              <w:snapToGrid w:val="0"/>
              <w:spacing w:line="560" w:lineRule="exact"/>
              <w:contextualSpacing w:val="0"/>
              <w:jc w:val="center"/>
              <w:rPr>
                <w:rFonts w:eastAsia="方正仿宋_GBK"/>
                <w:bCs/>
                <w:vanish w:val="0"/>
                <w:sz w:val="32"/>
                <w:szCs w:val="32"/>
              </w:rPr>
            </w:pPr>
            <w:r>
              <w:rPr>
                <w:rFonts w:ascii="Times New Roman" w:eastAsia="方正仿宋_GBK" w:hAnsi="Times New Roman" w:hint="eastAsia"/>
                <w:bCs/>
                <w:vanish w:val="0"/>
                <w:sz w:val="32"/>
                <w:szCs w:val="32"/>
              </w:rPr>
              <w:t>纸质</w:t>
            </w:r>
            <w:r>
              <w:rPr>
                <w:rFonts w:eastAsia="方正仿宋_GBK"/>
                <w:bCs/>
                <w:vanish w:val="0"/>
                <w:sz w:val="32"/>
                <w:szCs w:val="32"/>
              </w:rPr>
              <w:t>/</w:t>
            </w:r>
            <w:r>
              <w:rPr>
                <w:rFonts w:ascii="Times New Roman" w:eastAsia="方正仿宋_GBK" w:hAnsi="Times New Roman" w:hint="eastAsia"/>
                <w:bCs/>
                <w:vanish w:val="0"/>
                <w:sz w:val="32"/>
                <w:szCs w:val="32"/>
              </w:rPr>
              <w:t>电子</w:t>
            </w:r>
          </w:p>
        </w:tc>
        <w:tc>
          <w:tcPr>
            <w:tcW w:w="3103" w:type="dxa"/>
            <w:tcBorders>
              <w:top w:val="single" w:sz="4" w:space="0" w:color="auto"/>
              <w:left w:val="single" w:sz="4" w:space="0" w:color="auto"/>
              <w:bottom w:val="single" w:sz="4" w:space="0" w:color="auto"/>
              <w:right w:val="single" w:sz="4" w:space="0" w:color="auto"/>
              <w:tl2br w:val="nil"/>
              <w:tr2bl w:val="nil"/>
            </w:tcBorders>
            <w:vAlign w:val="center"/>
          </w:tcPr>
          <w:p>
            <w:pPr>
              <w:pBdr>
                <w:top w:val="none" w:sz="0" w:space="0" w:color="auto"/>
                <w:left w:val="none" w:sz="0" w:space="0" w:color="auto"/>
                <w:bottom w:val="none" w:sz="0" w:space="0" w:color="auto"/>
                <w:right w:val="none" w:sz="0" w:space="0" w:color="auto"/>
              </w:pBdr>
              <w:adjustRightInd w:val="0"/>
              <w:snapToGrid w:val="0"/>
              <w:spacing w:line="560" w:lineRule="exact"/>
              <w:contextualSpacing w:val="0"/>
              <w:jc w:val="center"/>
              <w:rPr>
                <w:rFonts w:eastAsia="方正仿宋_GBK"/>
                <w:bCs/>
                <w:vanish w:val="0"/>
                <w:sz w:val="32"/>
                <w:szCs w:val="32"/>
              </w:rPr>
            </w:pPr>
            <w:r>
              <w:rPr>
                <w:rFonts w:ascii="Times New Roman" w:eastAsia="方正仿宋_GBK" w:hAnsi="Times New Roman" w:hint="eastAsia"/>
                <w:bCs/>
                <w:vanish w:val="0"/>
                <w:sz w:val="32"/>
                <w:szCs w:val="32"/>
              </w:rPr>
              <w:t>要求</w:t>
            </w:r>
          </w:p>
        </w:tc>
      </w:tr>
      <w:tr>
        <w:trPr>
          <w:cantSplit/>
          <w:hidden/>
        </w:trPr>
        <w:tc>
          <w:tcPr>
            <w:tcW w:w="870" w:type="dxa"/>
            <w:tcBorders>
              <w:top w:val="single" w:sz="4" w:space="0" w:color="auto"/>
              <w:left w:val="single" w:sz="4" w:space="0" w:color="auto"/>
              <w:bottom w:val="single" w:sz="4" w:space="0" w:color="auto"/>
              <w:right w:val="single" w:sz="4" w:space="0" w:color="auto"/>
              <w:tl2br w:val="nil"/>
              <w:tr2bl w:val="nil"/>
            </w:tcBorders>
            <w:vAlign w:val="center"/>
          </w:tcPr>
          <w:p>
            <w:pPr>
              <w:pBdr>
                <w:top w:val="none" w:sz="0" w:space="0" w:color="auto"/>
                <w:left w:val="none" w:sz="0" w:space="0" w:color="auto"/>
                <w:bottom w:val="none" w:sz="0" w:space="0" w:color="auto"/>
                <w:right w:val="none" w:sz="0" w:space="0" w:color="auto"/>
              </w:pBdr>
              <w:adjustRightInd w:val="0"/>
              <w:snapToGrid w:val="0"/>
              <w:spacing w:line="560" w:lineRule="exact"/>
              <w:ind w:leftChars="23" w:left="48"/>
              <w:contextualSpacing w:val="0"/>
              <w:jc w:val="center"/>
              <w:rPr>
                <w:rFonts w:eastAsia="方正仿宋_GBK"/>
                <w:bCs/>
                <w:vanish w:val="0"/>
                <w:sz w:val="32"/>
                <w:szCs w:val="32"/>
              </w:rPr>
            </w:pPr>
            <w:r>
              <w:rPr>
                <w:vanish w:val="0"/>
                <w:color w:val="555555"/>
                <w:kern w:val="0"/>
                <w:szCs w:val="21"/>
              </w:rPr>
              <w:t>1</w:t>
            </w:r>
          </w:p>
        </w:tc>
        <w:tc>
          <w:tcPr>
            <w:tcW w:w="1299" w:type="dxa"/>
            <w:tcBorders>
              <w:top w:val="single" w:sz="4" w:space="0" w:color="auto"/>
              <w:left w:val="single" w:sz="4" w:space="0" w:color="auto"/>
              <w:bottom w:val="single" w:sz="4" w:space="0" w:color="auto"/>
              <w:right w:val="single" w:sz="4" w:space="0" w:color="auto"/>
              <w:tl2br w:val="nil"/>
              <w:tr2bl w:val="nil"/>
            </w:tcBorders>
          </w:tcPr>
          <w:p>
            <w:pPr>
              <w:pBdr>
                <w:top w:val="none" w:sz="0" w:space="0" w:color="auto"/>
                <w:left w:val="none" w:sz="0" w:space="0" w:color="auto"/>
                <w:bottom w:val="none" w:sz="0" w:space="0" w:color="auto"/>
                <w:right w:val="none" w:sz="0" w:space="0" w:color="auto"/>
              </w:pBdr>
              <w:adjustRightInd w:val="0"/>
              <w:snapToGrid w:val="0"/>
              <w:spacing w:line="560" w:lineRule="exact"/>
              <w:contextualSpacing w:val="0"/>
              <w:jc w:val="center"/>
              <w:rPr>
                <w:vanish w:val="0"/>
                <w:color w:val="555555"/>
                <w:kern w:val="0"/>
                <w:szCs w:val="21"/>
              </w:rPr>
            </w:pPr>
            <w:r>
              <w:rPr>
                <w:rFonts w:ascii="Times New Roman" w:eastAsia="宋体" w:hAnsi="Times New Roman" w:hint="eastAsia"/>
                <w:vanish w:val="0"/>
                <w:color w:val="555555"/>
                <w:kern w:val="0"/>
                <w:szCs w:val="21"/>
              </w:rPr>
              <w:t>有关证据</w:t>
            </w:r>
          </w:p>
          <w:p>
            <w:pPr>
              <w:pBdr>
                <w:top w:val="none" w:sz="0" w:space="0" w:color="auto"/>
                <w:left w:val="none" w:sz="0" w:space="0" w:color="auto"/>
                <w:bottom w:val="none" w:sz="0" w:space="0" w:color="auto"/>
                <w:right w:val="none" w:sz="0" w:space="0" w:color="auto"/>
              </w:pBdr>
              <w:adjustRightInd w:val="0"/>
              <w:snapToGrid w:val="0"/>
              <w:spacing w:line="560" w:lineRule="exact"/>
              <w:contextualSpacing w:val="0"/>
              <w:jc w:val="center"/>
              <w:rPr>
                <w:vanish w:val="0"/>
                <w:color w:val="555555"/>
                <w:kern w:val="0"/>
                <w:szCs w:val="21"/>
              </w:rPr>
            </w:pPr>
            <w:r>
              <w:rPr>
                <w:rFonts w:ascii="Times New Roman" w:eastAsia="宋体" w:hAnsi="Times New Roman" w:hint="eastAsia"/>
                <w:vanish w:val="0"/>
                <w:color w:val="555555"/>
                <w:kern w:val="0"/>
                <w:szCs w:val="21"/>
              </w:rPr>
              <w:t>材料</w:t>
            </w:r>
          </w:p>
        </w:tc>
        <w:tc>
          <w:tcPr>
            <w:tcW w:w="1134" w:type="dxa"/>
            <w:tcBorders>
              <w:top w:val="single" w:sz="4" w:space="0" w:color="auto"/>
              <w:left w:val="single" w:sz="4" w:space="0" w:color="auto"/>
              <w:bottom w:val="single" w:sz="4" w:space="0" w:color="auto"/>
              <w:right w:val="single" w:sz="4" w:space="0" w:color="auto"/>
              <w:tl2br w:val="nil"/>
              <w:tr2bl w:val="nil"/>
            </w:tcBorders>
          </w:tcPr>
          <w:p>
            <w:pPr>
              <w:pBdr>
                <w:top w:val="none" w:sz="0" w:space="0" w:color="auto"/>
                <w:left w:val="none" w:sz="0" w:space="0" w:color="auto"/>
                <w:bottom w:val="none" w:sz="0" w:space="0" w:color="auto"/>
                <w:right w:val="none" w:sz="0" w:space="0" w:color="auto"/>
              </w:pBdr>
              <w:adjustRightInd w:val="0"/>
              <w:snapToGrid w:val="0"/>
              <w:spacing w:line="560" w:lineRule="exact"/>
              <w:ind w:leftChars="23" w:left="48"/>
              <w:contextualSpacing w:val="0"/>
              <w:jc w:val="center"/>
              <w:rPr>
                <w:vanish w:val="0"/>
                <w:color w:val="555555"/>
                <w:kern w:val="0"/>
                <w:szCs w:val="21"/>
              </w:rPr>
            </w:pPr>
            <w:r>
              <w:rPr>
                <w:rFonts w:ascii="Times New Roman" w:eastAsia="宋体" w:hAnsi="Times New Roman" w:hint="eastAsia"/>
                <w:vanish w:val="0"/>
                <w:color w:val="555555"/>
                <w:kern w:val="0"/>
                <w:szCs w:val="21"/>
              </w:rPr>
              <w:t>原件</w:t>
            </w:r>
          </w:p>
        </w:tc>
        <w:tc>
          <w:tcPr>
            <w:tcW w:w="1701" w:type="dxa"/>
            <w:tcBorders>
              <w:top w:val="single" w:sz="4" w:space="0" w:color="auto"/>
              <w:left w:val="single" w:sz="4" w:space="0" w:color="auto"/>
              <w:bottom w:val="single" w:sz="4" w:space="0" w:color="auto"/>
              <w:right w:val="single" w:sz="4" w:space="0" w:color="auto"/>
              <w:tl2br w:val="nil"/>
              <w:tr2bl w:val="nil"/>
            </w:tcBorders>
          </w:tcPr>
          <w:p>
            <w:pPr>
              <w:pBdr>
                <w:top w:val="none" w:sz="0" w:space="0" w:color="auto"/>
                <w:left w:val="none" w:sz="0" w:space="0" w:color="auto"/>
                <w:bottom w:val="none" w:sz="0" w:space="0" w:color="auto"/>
                <w:right w:val="none" w:sz="0" w:space="0" w:color="auto"/>
              </w:pBdr>
              <w:adjustRightInd w:val="0"/>
              <w:snapToGrid w:val="0"/>
              <w:spacing w:line="560" w:lineRule="exact"/>
              <w:ind w:leftChars="23" w:left="48"/>
              <w:contextualSpacing w:val="0"/>
              <w:jc w:val="center"/>
              <w:rPr>
                <w:vanish w:val="0"/>
                <w:color w:val="555555"/>
                <w:kern w:val="0"/>
                <w:szCs w:val="21"/>
              </w:rPr>
            </w:pPr>
            <w:r>
              <w:rPr>
                <w:rFonts w:ascii="Times New Roman" w:eastAsia="宋体" w:hAnsi="Times New Roman" w:hint="eastAsia"/>
                <w:vanish w:val="0"/>
                <w:color w:val="555555"/>
                <w:kern w:val="0"/>
                <w:szCs w:val="21"/>
              </w:rPr>
              <w:t>网上办理：</w:t>
            </w:r>
            <w:r>
              <w:rPr>
                <w:vanish w:val="0"/>
                <w:color w:val="555555"/>
                <w:kern w:val="0"/>
                <w:szCs w:val="21"/>
              </w:rPr>
              <w:t>1</w:t>
            </w:r>
            <w:r>
              <w:rPr>
                <w:rFonts w:ascii="Times New Roman" w:eastAsia="宋体" w:hAnsi="Times New Roman" w:hint="eastAsia"/>
                <w:vanish w:val="0"/>
                <w:color w:val="555555"/>
                <w:kern w:val="0"/>
                <w:szCs w:val="21"/>
              </w:rPr>
              <w:t>份；</w:t>
            </w:r>
            <w:r>
              <w:rPr>
                <w:vanish w:val="0"/>
                <w:color w:val="555555"/>
                <w:kern w:val="0"/>
                <w:szCs w:val="21"/>
              </w:rPr>
              <w:t xml:space="preserve">  </w:t>
            </w:r>
            <w:r>
              <w:rPr>
                <w:rFonts w:ascii="Times New Roman" w:eastAsia="宋体" w:hAnsi="Times New Roman" w:hint="eastAsia"/>
                <w:vanish w:val="0"/>
                <w:color w:val="555555"/>
                <w:kern w:val="0"/>
                <w:szCs w:val="21"/>
              </w:rPr>
              <w:t>现场办理：纸质</w:t>
            </w:r>
            <w:r>
              <w:rPr>
                <w:vanish w:val="0"/>
                <w:color w:val="555555"/>
                <w:kern w:val="0"/>
                <w:szCs w:val="21"/>
              </w:rPr>
              <w:t>1</w:t>
            </w:r>
            <w:r>
              <w:rPr>
                <w:rFonts w:ascii="Times New Roman" w:eastAsia="宋体" w:hAnsi="Times New Roman" w:hint="eastAsia"/>
                <w:vanish w:val="0"/>
                <w:color w:val="555555"/>
                <w:kern w:val="0"/>
                <w:szCs w:val="21"/>
              </w:rPr>
              <w:t>份</w:t>
            </w:r>
          </w:p>
        </w:tc>
        <w:tc>
          <w:tcPr>
            <w:tcW w:w="1134" w:type="dxa"/>
            <w:tcBorders>
              <w:top w:val="single" w:sz="4" w:space="0" w:color="auto"/>
              <w:left w:val="single" w:sz="4" w:space="0" w:color="auto"/>
              <w:bottom w:val="single" w:sz="4" w:space="0" w:color="auto"/>
              <w:right w:val="single" w:sz="4" w:space="0" w:color="auto"/>
              <w:tl2br w:val="nil"/>
              <w:tr2bl w:val="nil"/>
            </w:tcBorders>
          </w:tcPr>
          <w:p>
            <w:pPr>
              <w:pBdr>
                <w:top w:val="none" w:sz="0" w:space="0" w:color="auto"/>
                <w:left w:val="none" w:sz="0" w:space="0" w:color="auto"/>
                <w:bottom w:val="none" w:sz="0" w:space="0" w:color="auto"/>
                <w:right w:val="none" w:sz="0" w:space="0" w:color="auto"/>
              </w:pBdr>
              <w:adjustRightInd w:val="0"/>
              <w:snapToGrid w:val="0"/>
              <w:spacing w:line="560" w:lineRule="exact"/>
              <w:ind w:leftChars="23" w:left="48"/>
              <w:contextualSpacing w:val="0"/>
              <w:jc w:val="center"/>
              <w:rPr>
                <w:rFonts w:eastAsia="方正仿宋_GBK"/>
                <w:bCs/>
                <w:vanish w:val="0"/>
                <w:sz w:val="32"/>
                <w:szCs w:val="32"/>
              </w:rPr>
            </w:pPr>
            <w:r>
              <w:rPr>
                <w:rFonts w:ascii="Times New Roman" w:eastAsia="宋体" w:hAnsi="Times New Roman" w:hint="eastAsia"/>
                <w:vanish w:val="0"/>
                <w:color w:val="555555"/>
                <w:kern w:val="0"/>
                <w:szCs w:val="21"/>
              </w:rPr>
              <w:t>纸质或电子</w:t>
            </w:r>
          </w:p>
        </w:tc>
        <w:tc>
          <w:tcPr>
            <w:tcW w:w="3103" w:type="dxa"/>
            <w:tcBorders>
              <w:top w:val="single" w:sz="4" w:space="0" w:color="auto"/>
              <w:left w:val="single" w:sz="4" w:space="0" w:color="auto"/>
              <w:bottom w:val="single" w:sz="4" w:space="0" w:color="auto"/>
              <w:right w:val="single" w:sz="4" w:space="0" w:color="auto"/>
              <w:tl2br w:val="nil"/>
              <w:tr2bl w:val="nil"/>
            </w:tcBorders>
          </w:tcPr>
          <w:p>
            <w:pPr>
              <w:keepNext w:val="0"/>
              <w:keepLines w:val="0"/>
              <w:pageBreakBefore w:val="0"/>
              <w:widowControl/>
              <w:suppressLineNumbers w:val="0"/>
              <w:suppressAutoHyphens w:val="0"/>
              <w:spacing w:line="300" w:lineRule="exact"/>
              <w:jc w:val="left"/>
              <w:rPr>
                <w:rFonts w:hint="eastAsia"/>
                <w:color w:val="555555"/>
                <w:kern w:val="0"/>
                <w:szCs w:val="21"/>
              </w:rPr>
            </w:pPr>
            <w:r>
              <w:rPr>
                <w:rFonts w:hint="eastAsia"/>
                <w:color w:val="555555"/>
                <w:kern w:val="0"/>
                <w:szCs w:val="21"/>
              </w:rPr>
              <w:t>1、认为被申请人不履行法定职责的，提供曾经要求被申请人履行法定职责的证明材料，</w:t>
            </w:r>
            <w:r>
              <w:rPr>
                <w:rFonts w:cs="宋体" w:hint="eastAsia"/>
                <w:color w:val="555555"/>
                <w:kern w:val="0"/>
                <w:szCs w:val="21"/>
              </w:rPr>
              <w:t>但是被申请人应当依职权主动履行法定职责或者申请人因正当理由不能提供的除外</w:t>
            </w:r>
            <w:r>
              <w:rPr>
                <w:rFonts w:hint="eastAsia"/>
                <w:color w:val="555555"/>
                <w:kern w:val="0"/>
                <w:szCs w:val="21"/>
              </w:rPr>
              <w:t>；</w:t>
            </w:r>
          </w:p>
          <w:p>
            <w:pPr>
              <w:keepNext w:val="0"/>
              <w:keepLines w:val="0"/>
              <w:pageBreakBefore w:val="0"/>
              <w:widowControl/>
              <w:suppressLineNumbers w:val="0"/>
              <w:suppressAutoHyphens w:val="0"/>
              <w:spacing w:line="300" w:lineRule="exact"/>
              <w:jc w:val="left"/>
              <w:rPr>
                <w:rFonts w:hint="eastAsia"/>
                <w:color w:val="555555"/>
                <w:kern w:val="0"/>
                <w:szCs w:val="21"/>
              </w:rPr>
            </w:pPr>
            <w:r>
              <w:rPr>
                <w:rFonts w:hint="eastAsia"/>
                <w:color w:val="555555"/>
                <w:kern w:val="0"/>
                <w:szCs w:val="21"/>
              </w:rPr>
              <w:t>2、提出行政赔偿请求的，提供受行政行为侵害而造成损害的证据，</w:t>
            </w:r>
            <w:r>
              <w:rPr>
                <w:rFonts w:cs="宋体" w:hint="eastAsia"/>
                <w:color w:val="555555"/>
                <w:kern w:val="0"/>
                <w:szCs w:val="21"/>
              </w:rPr>
              <w:t>但是因被申请人原因导致申请人无法举证的，由被申请人承担举证责任；</w:t>
            </w:r>
          </w:p>
          <w:p>
            <w:pPr>
              <w:keepNext w:val="0"/>
              <w:keepLines w:val="0"/>
              <w:pageBreakBefore w:val="0"/>
              <w:widowControl/>
              <w:suppressLineNumbers w:val="0"/>
              <w:suppressAutoHyphens w:val="0"/>
              <w:spacing w:line="300" w:lineRule="exact"/>
              <w:jc w:val="left"/>
              <w:rPr>
                <w:vanish w:val="0"/>
                <w:color w:val="555555"/>
                <w:kern w:val="0"/>
                <w:szCs w:val="21"/>
              </w:rPr>
            </w:pPr>
            <w:r>
              <w:rPr>
                <w:rFonts w:hint="eastAsia"/>
                <w:color w:val="555555"/>
                <w:kern w:val="0"/>
                <w:szCs w:val="21"/>
              </w:rPr>
              <w:t>3、法律、行政法规规定需要申请人提供证据的其他情形。</w:t>
            </w:r>
          </w:p>
        </w:tc>
      </w:tr>
    </w:tbl>
    <w:p>
      <w:pPr>
        <w:pBdr>
          <w:top w:val="none" w:sz="0" w:space="0" w:color="auto"/>
          <w:left w:val="none" w:sz="0" w:space="0" w:color="auto"/>
          <w:bottom w:val="none" w:sz="0" w:space="0" w:color="auto"/>
          <w:right w:val="none" w:sz="0" w:space="0" w:color="auto"/>
        </w:pBdr>
        <w:shd w:val="clear" w:color="auto" w:fill="FFFFFF"/>
        <w:adjustRightInd w:val="0"/>
        <w:snapToGrid w:val="0"/>
        <w:spacing w:line="560" w:lineRule="exact"/>
        <w:ind w:firstLineChars="200" w:firstLine="640"/>
        <w:contextualSpacing w:val="0"/>
        <w:rPr>
          <w:rFonts w:ascii="方正仿宋_GBK" w:eastAsia="方正仿宋_GBK" w:hint="eastAsia"/>
          <w:b/>
          <w:bCs/>
          <w:vanish w:val="0"/>
          <w:sz w:val="32"/>
          <w:szCs w:val="32"/>
        </w:rPr>
      </w:pPr>
      <w:r>
        <w:rPr>
          <w:rFonts w:ascii="方正仿宋_GBK" w:eastAsia="方正仿宋_GBK" w:hint="eastAsia"/>
          <w:b/>
          <w:bCs/>
          <w:vanish w:val="0"/>
          <w:sz w:val="32"/>
          <w:szCs w:val="32"/>
        </w:rPr>
        <w:t>（二）申请材料提交</w:t>
      </w:r>
    </w:p>
    <w:p>
      <w:pPr>
        <w:pStyle w:val="29"/>
        <w:ind w:firstLineChars="200" w:firstLine="640"/>
        <w:jc w:val="left"/>
      </w:pPr>
      <w:r>
        <w:t>书面申请的，可以通过邮寄或者海关行政复议机关指定的互联网渠道等方式提交行政复议申请书，也可以当面提交行政复议申请书。申请人通过邮寄方式提交书面行政复议申请的，应当在信封注明</w:t>
      </w:r>
      <w:r>
        <w:rPr>
          <w:rFonts w:ascii="方正仿宋_GBK" w:eastAsia="方正仿宋_GBK" w:cs="方正仿宋_GBK" w:hint="eastAsia"/>
        </w:rPr>
        <w:t>“行政复议”</w:t>
      </w:r>
      <w:r>
        <w:t>字样。</w:t>
      </w:r>
      <w:r>
        <w:rPr>
          <w:rFonts w:eastAsia="方正仿宋_GBK"/>
          <w:bCs/>
          <w:vanish w:val="0"/>
          <w:sz w:val="32"/>
          <w:szCs w:val="32"/>
        </w:rPr>
        <w:t> </w:t>
      </w:r>
    </w:p>
    <w:p>
      <w:pPr>
        <w:pBdr>
          <w:top w:val="none" w:sz="0" w:space="0" w:color="auto"/>
          <w:left w:val="none" w:sz="0" w:space="0" w:color="auto"/>
          <w:bottom w:val="none" w:sz="0" w:space="0" w:color="auto"/>
          <w:right w:val="none" w:sz="0" w:space="0" w:color="auto"/>
        </w:pBdr>
        <w:adjustRightInd w:val="0"/>
        <w:snapToGrid w:val="0"/>
        <w:spacing w:line="560" w:lineRule="exact"/>
        <w:ind w:firstLineChars="200" w:firstLine="640"/>
        <w:contextualSpacing w:val="0"/>
        <w:rPr>
          <w:rFonts w:ascii="方正仿宋_GBK" w:eastAsia="方正仿宋_GBK" w:hint="eastAsia"/>
          <w:bCs/>
          <w:vanish w:val="0"/>
          <w:sz w:val="32"/>
          <w:szCs w:val="32"/>
        </w:rPr>
      </w:pPr>
      <w:r>
        <w:rPr>
          <w:rFonts w:ascii="Times New Roman" w:eastAsia="方正黑体_GBK" w:hAnsi="Times New Roman" w:hint="eastAsia"/>
          <w:vanish w:val="0"/>
          <w:sz w:val="32"/>
          <w:szCs w:val="32"/>
        </w:rPr>
        <w:t>十三、办理流程：</w:t>
      </w:r>
      <w:r>
        <w:rPr>
          <w:rFonts w:ascii="方正仿宋_GBK" w:eastAsia="方正仿宋_GBK" w:hint="eastAsia"/>
          <w:bCs/>
          <w:vanish w:val="0"/>
          <w:sz w:val="32"/>
          <w:szCs w:val="32"/>
        </w:rPr>
        <w:t>详见下图</w:t>
      </w:r>
    </w:p>
    <w:p>
      <w:pPr>
        <w:pBdr>
          <w:top w:val="none" w:sz="0" w:space="0" w:color="auto"/>
          <w:left w:val="none" w:sz="0" w:space="0" w:color="auto"/>
          <w:bottom w:val="none" w:sz="0" w:space="0" w:color="auto"/>
          <w:right w:val="none" w:sz="0" w:space="0" w:color="auto"/>
        </w:pBdr>
        <w:adjustRightInd w:val="0"/>
        <w:snapToGrid w:val="0"/>
        <w:spacing w:line="560" w:lineRule="exact"/>
        <w:ind w:firstLineChars="200" w:firstLine="420"/>
        <w:contextualSpacing w:val="0"/>
        <w:rPr>
          <w:vanish w:val="0"/>
        </w:rPr>
      </w:pPr>
      <w:r>
        <w:rPr>
          <w:vanish w:val="0"/>
        </w:rPr>
        <mc:AlternateContent>
          <mc:Choice Requires="wps">
            <w:drawing>
              <wp:anchor distT="0" distB="0" distL="90805" distR="90805" simplePos="0" relativeHeight="32" behindDoc="0" locked="0" layoutInCell="1" hidden="0" allowOverlap="1">
                <wp:simplePos x="0" y="0"/>
                <wp:positionH relativeFrom="column">
                  <wp:posOffset>1028684</wp:posOffset>
                </wp:positionH>
                <wp:positionV relativeFrom="paragraph">
                  <wp:posOffset>253360</wp:posOffset>
                </wp:positionV>
                <wp:extent cx="742950" cy="533400"/>
                <wp:effectExtent l="0" t="0" r="0" b="0"/>
                <wp:wrapSquare wrapText="bothSides"/>
                <wp:docPr id="1" name="矩形 1"/>
                <wp:cNvGraphicFramePr>
                  <a:graphicFrameLocks noChangeAspect="0"/>
                </wp:cNvGraphicFramePr>
                <a:graphic>
                  <a:graphicData uri="http://schemas.microsoft.com/office/word/2010/wordprocessingShape">
                    <wps:wsp>
                      <wps:cNvSpPr/>
                      <wps:spPr>
                        <a:xfrm rot="0">
                          <a:off x="0" y="0"/>
                          <a:ext cx="742950" cy="533400"/>
                        </a:xfrm>
                        <a:prstGeom prst="rect"/>
                        <a:solidFill>
                          <a:srgbClr val="FFFFFF"/>
                        </a:solidFill>
                        <a:ln w="9525" cmpd="sng" cap="flat">
                          <a:solidFill>
                            <a:srgbClr val="000000"/>
                          </a:solidFill>
                          <a:prstDash val="solid"/>
                          <a:miter/>
                        </a:ln>
                      </wps:spPr>
                      <wps:txbx id="2">
                        <w:txbxContent>
                          <w:p>
                            <w:pPr>
                              <w:pBdr>
                                <w:top w:val="none" w:sz="0" w:space="0" w:color="auto"/>
                                <w:left w:val="none" w:sz="0" w:space="0" w:color="auto"/>
                                <w:bottom w:val="none" w:sz="0" w:space="0" w:color="auto"/>
                                <w:right w:val="none" w:sz="0" w:space="0" w:color="auto"/>
                              </w:pBdr>
                              <w:adjustRightInd w:val="0"/>
                              <w:snapToGrid w:val="0"/>
                              <w:contextualSpacing w:val="0"/>
                              <w:jc w:val="center"/>
                              <w:rPr>
                                <w:vanish w:val="0"/>
                              </w:rPr>
                            </w:pPr>
                            <w:r>
                              <w:rPr>
                                <w:rFonts w:ascii="Times New Roman" w:eastAsia="宋体" w:hAnsi="Times New Roman" w:hint="eastAsia"/>
                                <w:vanish w:val="0"/>
                              </w:rPr>
                              <w:t>通知申请人补正</w:t>
                            </w:r>
                          </w:p>
                        </w:txbxContent>
                      </wps:txbx>
                      <wps:bodyPr vert="horz" wrap="square" lIns="91440" tIns="45720" rIns="91440" bIns="45720" anchor="ctr" anchorCtr="0" upright="1">
                        <a:noAutofit/>
                      </wps:bodyPr>
                    </wps:wsp>
                  </a:graphicData>
                </a:graphic>
              </wp:anchor>
            </w:drawing>
          </mc:Choice>
          <mc:Fallback>
            <w:pict>
              <v:rect type="#_x0000_t1" id="矩形 1 3" o:spid="_x0000_s3" fillcolor="#FFFFFF" stroked="t" style="position:absolute;margin-left:80.998764pt;margin-top:19.949678pt;width:58.5pt;height:42.0pt;z-index:32;mso-position-horizontal:absolute;mso-position-vertical:absolute;mso-wrap-distance-left:7.15pt;mso-wrap-distance-right:7.15pt;mso-wrap-style:square;">
                <v:stroke color="#000000"/>
                <v:textbox id="848" inset="2.54mm,1.27mm,2.54mm,1.27mm" o:insetmode="custom" style="layout-flow:horizontal;v-text-anchor:middle;">
                  <w:txbxContent>
                    <w:p>
                      <w:pPr>
                        <w:pBdr>
                          <w:top w:val="none" w:sz="0" w:space="0" w:color="auto"/>
                          <w:left w:val="none" w:sz="0" w:space="0" w:color="auto"/>
                          <w:bottom w:val="none" w:sz="0" w:space="0" w:color="auto"/>
                          <w:right w:val="none" w:sz="0" w:space="0" w:color="auto"/>
                        </w:pBdr>
                        <w:adjustRightInd w:val="0"/>
                        <w:snapToGrid w:val="0"/>
                        <w:contextualSpacing w:val="0"/>
                        <w:jc w:val="center"/>
                        <w:rPr>
                          <w:vanish w:val="0"/>
                        </w:rPr>
                      </w:pPr>
                      <w:r>
                        <w:rPr>
                          <w:rFonts w:ascii="Times New Roman" w:eastAsia="宋体" w:hAnsi="Times New Roman" w:hint="eastAsia"/>
                          <w:vanish w:val="0"/>
                        </w:rPr>
                        <w:t>通知申请人补正</w:t>
                      </w:r>
                    </w:p>
                  </w:txbxContent>
                </v:textbox>
                <w10:wrap type="square"/>
              </v:rect>
            </w:pict>
          </mc:Fallback>
        </mc:AlternateContent>
      </w:r>
      <w:r>
        <w:rPr>
          <w:vanish w:val="0"/>
        </w:rPr>
        <mc:AlternateContent>
          <mc:Choice Requires="wps">
            <w:drawing>
              <wp:anchor distT="0" distB="0" distL="114298" distR="114298" simplePos="0" relativeHeight="33" behindDoc="0" locked="0" layoutInCell="1" hidden="0" allowOverlap="1">
                <wp:simplePos x="0" y="0"/>
                <wp:positionH relativeFrom="column">
                  <wp:posOffset>2238436</wp:posOffset>
                </wp:positionH>
                <wp:positionV relativeFrom="paragraph">
                  <wp:posOffset>301652</wp:posOffset>
                </wp:positionV>
                <wp:extent cx="866775" cy="485775"/>
                <wp:effectExtent l="0" t="0" r="0" b="0"/>
                <wp:wrapNone/>
                <wp:docPr id="4" name="矩形 4"/>
                <wp:cNvGraphicFramePr>
                  <a:graphicFrameLocks noChangeAspect="0"/>
                </wp:cNvGraphicFramePr>
                <a:graphic>
                  <a:graphicData uri="http://schemas.microsoft.com/office/word/2010/wordprocessingShape">
                    <wps:wsp>
                      <wps:cNvSpPr/>
                      <wps:spPr>
                        <a:xfrm rot="0">
                          <a:off x="0" y="0"/>
                          <a:ext cx="866775" cy="485775"/>
                        </a:xfrm>
                        <a:prstGeom prst="rect"/>
                        <a:solidFill>
                          <a:srgbClr val="FFFFFF"/>
                        </a:solidFill>
                        <a:ln w="9525" cmpd="sng" cap="flat">
                          <a:solidFill>
                            <a:srgbClr val="000000"/>
                          </a:solidFill>
                          <a:prstDash val="solid"/>
                          <a:miter/>
                        </a:ln>
                      </wps:spPr>
                      <wps:txbx id="5">
                        <w:txbxContent>
                          <w:p>
                            <w:pPr>
                              <w:pBdr>
                                <w:top w:val="none" w:sz="0" w:space="0" w:color="auto"/>
                                <w:left w:val="none" w:sz="0" w:space="0" w:color="auto"/>
                                <w:bottom w:val="none" w:sz="0" w:space="0" w:color="auto"/>
                                <w:right w:val="none" w:sz="0" w:space="0" w:color="auto"/>
                              </w:pBdr>
                              <w:rPr>
                                <w:vanish w:val="0"/>
                              </w:rPr>
                            </w:pPr>
                            <w:r>
                              <w:rPr>
                                <w:rFonts w:ascii="Times New Roman" w:eastAsia="宋体" w:hAnsi="Times New Roman" w:hint="eastAsia"/>
                                <w:vanish w:val="0"/>
                              </w:rPr>
                              <w:t>逾期不补正视为放弃</w:t>
                            </w:r>
                          </w:p>
                        </w:txbxContent>
                      </wps:txbx>
                      <wps:bodyPr vert="horz" wrap="square" lIns="91440" tIns="45720" rIns="91440" bIns="45720" anchor="t" anchorCtr="0" upright="1">
                        <a:noAutofit/>
                      </wps:bodyPr>
                    </wps:wsp>
                  </a:graphicData>
                </a:graphic>
              </wp:anchor>
            </w:drawing>
          </mc:Choice>
          <mc:Fallback>
            <w:pict>
              <v:rect type="#_x0000_t1" id="矩形 4 6" o:spid="_x0000_s6" fillcolor="#FFFFFF" stroked="t" style="position:absolute;margin-left:176.2548pt;margin-top:23.752125pt;width:68.25pt;height:38.25pt;z-index:33;mso-position-horizontal:absolute;mso-position-vertical:absolute;mso-wrap-distance-left:8.999863pt;mso-wrap-distance-right:8.999863pt;mso-wrap-style:square;">
                <v:stroke color="#000000"/>
                <v:textbox id="849" inset="2.54mm,1.27mm,2.54mm,1.27mm" o:insetmode="custom" style="layout-flow:horizontal;v-text-anchor:top;">
                  <w:txbxContent>
                    <w:p>
                      <w:pPr>
                        <w:pBdr>
                          <w:top w:val="none" w:sz="0" w:space="0" w:color="auto"/>
                          <w:left w:val="none" w:sz="0" w:space="0" w:color="auto"/>
                          <w:bottom w:val="none" w:sz="0" w:space="0" w:color="auto"/>
                          <w:right w:val="none" w:sz="0" w:space="0" w:color="auto"/>
                        </w:pBdr>
                        <w:rPr>
                          <w:vanish w:val="0"/>
                        </w:rPr>
                      </w:pPr>
                      <w:r>
                        <w:rPr>
                          <w:rFonts w:ascii="Times New Roman" w:eastAsia="宋体" w:hAnsi="Times New Roman" w:hint="eastAsia"/>
                          <w:vanish w:val="0"/>
                        </w:rPr>
                        <w:t>逾期不补正视为放弃</w:t>
                      </w:r>
                    </w:p>
                  </w:txbxContent>
                </v:textbox>
              </v:rect>
            </w:pict>
          </mc:Fallback>
        </mc:AlternateContent>
      </w:r>
      <w:r>
        <w:rPr>
          <w:vanish w:val="0"/>
        </w:rPr>
        <mc:AlternateContent>
          <mc:Choice Requires="wps">
            <w:drawing>
              <wp:anchor distT="0" distB="0" distL="114298" distR="114298" simplePos="0" relativeHeight="34" behindDoc="0" locked="0" layoutInCell="1" hidden="0" allowOverlap="1">
                <wp:simplePos x="0" y="0"/>
                <wp:positionH relativeFrom="column">
                  <wp:posOffset>1781243</wp:posOffset>
                </wp:positionH>
                <wp:positionV relativeFrom="paragraph">
                  <wp:posOffset>517485</wp:posOffset>
                </wp:positionV>
                <wp:extent cx="457200" cy="952"/>
                <wp:effectExtent l="0" t="0" r="0" b="0"/>
                <wp:wrapNone/>
                <wp:docPr id="7" name="直线连接线 7"/>
                <wp:cNvGraphicFramePr>
                  <a:graphicFrameLocks noChangeAspect="0"/>
                </wp:cNvGraphicFramePr>
                <a:graphic>
                  <a:graphicData uri="http://schemas.microsoft.com/office/word/2010/wordprocessingShape">
                    <wps:wsp>
                      <wps:cNvSpPr/>
                      <wps:spPr>
                        <a:xfrm rot="0">
                          <a:off x="0" y="0"/>
                          <a:ext cx="457200" cy="952"/>
                        </a:xfrm>
                        <a:prstGeom prst="straightConnector1"/>
                        <a:solidFill>
                          <a:srgbClr val="FFFFFF"/>
                        </a:solidFill>
                        <a:ln w="9525" cmpd="sng" cap="flat">
                          <a:solidFill>
                            <a:srgbClr val="000000"/>
                          </a:solidFill>
                          <a:prstDash val="solid"/>
                          <a:miter/>
                          <a:tailEnd type="triangle" w="med" len="med"/>
                        </a:ln>
                      </wps:spPr>
                      <wps:bodyPr vert="horz" wrap="square" lIns="91440" tIns="45720" rIns="91440" bIns="45720" anchor="t" anchorCtr="0" upright="1">
                        <a:noAutofit/>
                      </wps:bodyPr>
                    </wps:wsp>
                  </a:graphicData>
                </a:graphic>
              </wp:anchor>
            </w:drawing>
          </mc:Choice>
          <mc:Fallback>
            <w:pict>
              <v:shape type="#_x0000_t32" id="直线连接线 7 8" o:spid="_x0000_s8" fillcolor="#FFFFFF" stroked="t" style="position:absolute;margin-left:140.25536pt;margin-top:40.74689pt;width:36.0pt;height:0.07498169pt;z-index:34;mso-position-horizontal:absolute;mso-position-vertical:absolute;mso-wrap-distance-left:8.999863pt;mso-wrap-distance-right:8.999863pt;">
                <v:stroke color="#000000" endarrow="block"/>
              </v:shape>
            </w:pict>
          </mc:Fallback>
        </mc:AlternateContent>
      </w:r>
      <w:r>
        <w:rPr>
          <w:vanish w:val="0"/>
        </w:rPr>
        <mc:AlternateContent>
          <mc:Choice Requires="wps">
            <w:drawing>
              <wp:anchor distT="0" distB="0" distL="114298" distR="114298" simplePos="0" relativeHeight="35" behindDoc="0" locked="0" layoutInCell="1" hidden="0" allowOverlap="1">
                <wp:simplePos x="0" y="0"/>
                <wp:positionH relativeFrom="column">
                  <wp:posOffset>675693</wp:posOffset>
                </wp:positionH>
                <wp:positionV relativeFrom="paragraph">
                  <wp:posOffset>564538</wp:posOffset>
                </wp:positionV>
                <wp:extent cx="952" cy="1990724"/>
                <wp:effectExtent l="0" t="0" r="0" b="0"/>
                <wp:wrapNone/>
                <wp:docPr id="9" name="直线连接线 9"/>
                <wp:cNvGraphicFramePr>
                  <a:graphicFrameLocks noChangeAspect="0"/>
                </wp:cNvGraphicFramePr>
                <a:graphic>
                  <a:graphicData uri="http://schemas.microsoft.com/office/word/2010/wordprocessingShape">
                    <wps:wsp>
                      <wps:cNvSpPr/>
                      <wps:spPr>
                        <a:xfrm rot="0">
                          <a:off x="0" y="0"/>
                          <a:ext cx="952" cy="1990724"/>
                        </a:xfrm>
                        <a:prstGeom prst="straightConnector1"/>
                        <a:solidFill>
                          <a:srgbClr val="FFFFFF"/>
                        </a:solidFill>
                        <a:ln w="9525"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shape type="#_x0000_t32" id="直线连接线 9 10" o:spid="_x0000_s10" fillcolor="#FFFFFF" stroked="t" style="position:absolute;margin-left:53.204197pt;margin-top:44.45184pt;width:0.07500458pt;height:156.74998pt;z-index:35;mso-position-horizontal:absolute;mso-position-vertical:absolute;mso-wrap-distance-left:8.999863pt;mso-wrap-distance-right:8.999863pt;">
                <v:stroke color="#000000"/>
              </v:shape>
            </w:pict>
          </mc:Fallback>
        </mc:AlternateContent>
      </w:r>
      <w:r>
        <w:rPr>
          <w:vanish w:val="0"/>
        </w:rPr>
        <mc:AlternateContent>
          <mc:Choice Requires="wps">
            <w:drawing>
              <wp:anchor distT="0" distB="0" distL="114298" distR="114298" simplePos="0" relativeHeight="36" behindDoc="0" locked="0" layoutInCell="1" hidden="0" allowOverlap="1">
                <wp:simplePos x="0" y="0"/>
                <wp:positionH relativeFrom="column">
                  <wp:posOffset>675693</wp:posOffset>
                </wp:positionH>
                <wp:positionV relativeFrom="paragraph">
                  <wp:posOffset>564538</wp:posOffset>
                </wp:positionV>
                <wp:extent cx="342900" cy="1269"/>
                <wp:effectExtent l="0" t="0" r="0" b="0"/>
                <wp:wrapNone/>
                <wp:docPr id="11" name="直线连接线 11"/>
                <wp:cNvGraphicFramePr>
                  <a:graphicFrameLocks noChangeAspect="0"/>
                </wp:cNvGraphicFramePr>
                <a:graphic>
                  <a:graphicData uri="http://schemas.microsoft.com/office/word/2010/wordprocessingShape">
                    <wps:wsp>
                      <wps:cNvSpPr/>
                      <wps:spPr>
                        <a:xfrm rot="0">
                          <a:off x="0" y="0"/>
                          <a:ext cx="342900" cy="1269"/>
                        </a:xfrm>
                        <a:prstGeom prst="straightConnector1"/>
                        <a:solidFill>
                          <a:srgbClr val="FFFFFF"/>
                        </a:solidFill>
                        <a:ln w="9525" cmpd="sng" cap="flat">
                          <a:solidFill>
                            <a:srgbClr val="000000"/>
                          </a:solidFill>
                          <a:prstDash val="solid"/>
                          <a:miter/>
                          <a:tailEnd type="triangle" w="med" len="med"/>
                        </a:ln>
                      </wps:spPr>
                      <wps:bodyPr vert="horz" wrap="square" lIns="91440" tIns="45720" rIns="91440" bIns="45720" anchor="t" anchorCtr="0" upright="1">
                        <a:noAutofit/>
                      </wps:bodyPr>
                    </wps:wsp>
                  </a:graphicData>
                </a:graphic>
              </wp:anchor>
            </w:drawing>
          </mc:Choice>
          <mc:Fallback>
            <w:pict>
              <v:shape type="#_x0000_t32" id="直线连接线 11 12" o:spid="_x0000_s12" fillcolor="#FFFFFF" stroked="t" style="position:absolute;margin-left:53.204197pt;margin-top:44.45184pt;width:27.000004pt;height:0.09997177pt;z-index:36;mso-position-horizontal:absolute;mso-position-vertical:absolute;mso-wrap-distance-left:8.999863pt;mso-wrap-distance-right:8.999863pt;">
                <v:stroke color="#000000" endarrow="block"/>
              </v:shape>
            </w:pict>
          </mc:Fallback>
        </mc:AlternateContent>
      </w:r>
    </w:p>
    <w:p>
      <w:pPr>
        <w:pBdr>
          <w:top w:val="none" w:sz="0" w:space="0" w:color="auto"/>
          <w:left w:val="none" w:sz="0" w:space="0" w:color="auto"/>
          <w:bottom w:val="none" w:sz="0" w:space="0" w:color="auto"/>
          <w:right w:val="none" w:sz="0" w:space="0" w:color="auto"/>
        </w:pBdr>
        <w:adjustRightInd w:val="0"/>
        <w:snapToGrid w:val="0"/>
        <w:spacing w:line="560" w:lineRule="exact"/>
        <w:ind w:firstLineChars="200" w:firstLine="420"/>
        <w:contextualSpacing w:val="0"/>
        <w:rPr>
          <w:vanish w:val="0"/>
        </w:rPr>
      </w:pPr>
    </w:p>
    <w:p>
      <w:pPr>
        <w:pBdr>
          <w:top w:val="none" w:sz="0" w:space="0" w:color="auto"/>
          <w:left w:val="none" w:sz="0" w:space="0" w:color="auto"/>
          <w:bottom w:val="none" w:sz="0" w:space="0" w:color="auto"/>
          <w:right w:val="none" w:sz="0" w:space="0" w:color="auto"/>
        </w:pBdr>
        <w:adjustRightInd w:val="0"/>
        <w:snapToGrid w:val="0"/>
        <w:spacing w:line="560" w:lineRule="exact"/>
        <w:ind w:firstLineChars="200" w:firstLine="420"/>
        <w:contextualSpacing w:val="0"/>
        <w:rPr>
          <w:vanish w:val="0"/>
        </w:rPr>
      </w:pPr>
    </w:p>
    <w:p>
      <w:pPr>
        <w:pBdr>
          <w:top w:val="none" w:sz="0" w:space="0" w:color="auto"/>
          <w:left w:val="none" w:sz="0" w:space="0" w:color="auto"/>
          <w:bottom w:val="none" w:sz="0" w:space="0" w:color="auto"/>
          <w:right w:val="none" w:sz="0" w:space="0" w:color="auto"/>
        </w:pBdr>
        <w:tabs>
          <w:tab w:val="left" w:pos="3015"/>
          <w:tab w:val="left" w:pos="5805"/>
        </w:tabs>
        <w:adjustRightInd w:val="0"/>
        <w:snapToGrid w:val="0"/>
        <w:spacing w:line="560" w:lineRule="exact"/>
        <w:ind w:firstLineChars="200" w:firstLine="420"/>
        <w:contextualSpacing w:val="0"/>
        <w:rPr>
          <w:vanish w:val="0"/>
        </w:rPr>
      </w:pPr>
      <w:r>
        <w:rPr>
          <w:vanish w:val="0"/>
        </w:rPr>
        <mc:AlternateContent>
          <mc:Choice Requires="wps">
            <w:drawing>
              <wp:anchor distT="0" distB="0" distL="114298" distR="114298" simplePos="0" relativeHeight="37" behindDoc="0" locked="0" layoutInCell="1" hidden="0" allowOverlap="1">
                <wp:simplePos x="0" y="0"/>
                <wp:positionH relativeFrom="column">
                  <wp:posOffset>4038633</wp:posOffset>
                </wp:positionH>
                <wp:positionV relativeFrom="paragraph">
                  <wp:posOffset>196878</wp:posOffset>
                </wp:positionV>
                <wp:extent cx="1143000" cy="457200"/>
                <wp:effectExtent l="0" t="0" r="0" b="0"/>
                <wp:wrapNone/>
                <wp:docPr id="13" name="矩形 13"/>
                <wp:cNvGraphicFramePr>
                  <a:graphicFrameLocks noChangeAspect="0"/>
                </wp:cNvGraphicFramePr>
                <a:graphic>
                  <a:graphicData uri="http://schemas.microsoft.com/office/word/2010/wordprocessingShape">
                    <wps:wsp>
                      <wps:cNvSpPr/>
                      <wps:spPr>
                        <a:xfrm rot="0">
                          <a:off x="0" y="0"/>
                          <a:ext cx="1143000" cy="457200"/>
                        </a:xfrm>
                        <a:prstGeom prst="rect"/>
                        <a:solidFill>
                          <a:srgbClr val="FFFFFF"/>
                        </a:solidFill>
                        <a:ln w="9525" cmpd="sng" cap="flat">
                          <a:solidFill>
                            <a:srgbClr val="000000"/>
                          </a:solidFill>
                          <a:prstDash val="solid"/>
                          <a:miter/>
                        </a:ln>
                      </wps:spPr>
                      <wps:txbx id="14">
                        <w:txbxContent>
                          <w:p>
                            <w:pPr>
                              <w:pBdr>
                                <w:top w:val="none" w:sz="0" w:space="0" w:color="auto"/>
                                <w:left w:val="none" w:sz="0" w:space="0" w:color="auto"/>
                                <w:bottom w:val="none" w:sz="0" w:space="0" w:color="auto"/>
                                <w:right w:val="none" w:sz="0" w:space="0" w:color="auto"/>
                              </w:pBdr>
                              <w:rPr>
                                <w:vanish w:val="0"/>
                              </w:rPr>
                            </w:pPr>
                            <w:r>
                              <w:rPr>
                                <w:rFonts w:ascii="Times New Roman" w:eastAsia="宋体" w:hAnsi="Times New Roman" w:hint="eastAsia"/>
                                <w:vanish w:val="0"/>
                              </w:rPr>
                              <w:t>被申请人提交《答复意见书》及相关证据材料</w:t>
                            </w:r>
                          </w:p>
                        </w:txbxContent>
                      </wps:txbx>
                      <wps:bodyPr vert="horz" wrap="square" lIns="91440" tIns="45720" rIns="91440" bIns="45720" anchor="t" anchorCtr="0" upright="1">
                        <a:noAutofit/>
                      </wps:bodyPr>
                    </wps:wsp>
                  </a:graphicData>
                </a:graphic>
              </wp:anchor>
            </w:drawing>
          </mc:Choice>
          <mc:Fallback>
            <w:pict>
              <v:rect type="#_x0000_t1" id="矩形 13 15" o:spid="_x0000_s15" fillcolor="#FFFFFF" stroked="t" style="position:absolute;margin-left:318.00266pt;margin-top:15.502251pt;width:90.0pt;height:36.0pt;z-index:37;mso-position-horizontal:absolute;mso-position-vertical:absolute;mso-wrap-distance-left:8.999863pt;mso-wrap-distance-right:8.999863pt;mso-wrap-style:square;">
                <v:stroke color="#000000"/>
                <v:textbox id="850" inset="2.54mm,1.27mm,2.54mm,1.27mm" o:insetmode="custom" style="layout-flow:horizontal;v-text-anchor:top;">
                  <w:txbxContent>
                    <w:p>
                      <w:pPr>
                        <w:pBdr>
                          <w:top w:val="none" w:sz="0" w:space="0" w:color="auto"/>
                          <w:left w:val="none" w:sz="0" w:space="0" w:color="auto"/>
                          <w:bottom w:val="none" w:sz="0" w:space="0" w:color="auto"/>
                          <w:right w:val="none" w:sz="0" w:space="0" w:color="auto"/>
                        </w:pBdr>
                        <w:rPr>
                          <w:vanish w:val="0"/>
                        </w:rPr>
                      </w:pPr>
                      <w:r>
                        <w:rPr>
                          <w:rFonts w:ascii="Times New Roman" w:eastAsia="宋体" w:hAnsi="Times New Roman" w:hint="eastAsia"/>
                          <w:vanish w:val="0"/>
                        </w:rPr>
                        <w:t>被申请人提交《答复意见书》及相关证据材料</w:t>
                      </w:r>
                    </w:p>
                  </w:txbxContent>
                </v:textbox>
              </v:rect>
            </w:pict>
          </mc:Fallback>
        </mc:AlternateContent>
      </w:r>
      <w:r>
        <w:rPr>
          <w:vanish w:val="0"/>
        </w:rPr>
        <mc:AlternateContent>
          <mc:Choice Requires="wps">
            <w:drawing>
              <wp:anchor distT="0" distB="0" distL="114298" distR="114298" simplePos="0" relativeHeight="38" behindDoc="0" locked="0" layoutInCell="1" hidden="0" allowOverlap="1">
                <wp:simplePos x="0" y="0"/>
                <wp:positionH relativeFrom="column">
                  <wp:posOffset>5716913</wp:posOffset>
                </wp:positionH>
                <wp:positionV relativeFrom="paragraph">
                  <wp:posOffset>-1905</wp:posOffset>
                </wp:positionV>
                <wp:extent cx="797560" cy="367030"/>
                <wp:effectExtent l="0" t="0" r="0" b="0"/>
                <wp:wrapNone/>
                <wp:docPr id="16" name="矩形 16"/>
                <wp:cNvGraphicFramePr>
                  <a:graphicFrameLocks noChangeAspect="0"/>
                </wp:cNvGraphicFramePr>
                <a:graphic>
                  <a:graphicData uri="http://schemas.microsoft.com/office/word/2010/wordprocessingShape">
                    <wps:wsp>
                      <wps:cNvSpPr/>
                      <wps:spPr>
                        <a:xfrm rot="0">
                          <a:off x="0" y="0"/>
                          <a:ext cx="797560" cy="367030"/>
                        </a:xfrm>
                        <a:prstGeom prst="rect"/>
                        <a:solidFill>
                          <a:srgbClr val="FFFFFF"/>
                        </a:solidFill>
                        <a:ln w="9525" cmpd="sng" cap="flat">
                          <a:solidFill>
                            <a:srgbClr val="000000"/>
                          </a:solidFill>
                          <a:prstDash val="solid"/>
                          <a:miter/>
                        </a:ln>
                      </wps:spPr>
                      <wps:txbx id="17">
                        <w:txbxContent>
                          <w:p>
                            <w:pPr>
                              <w:pBdr>
                                <w:top w:val="none" w:sz="0" w:space="0" w:color="auto"/>
                                <w:left w:val="none" w:sz="0" w:space="0" w:color="auto"/>
                                <w:bottom w:val="none" w:sz="0" w:space="0" w:color="auto"/>
                                <w:right w:val="none" w:sz="0" w:space="0" w:color="auto"/>
                              </w:pBdr>
                              <w:rPr>
                                <w:vanish w:val="0"/>
                              </w:rPr>
                            </w:pPr>
                            <w:r>
                              <w:rPr>
                                <w:rFonts w:ascii="Times New Roman" w:eastAsia="宋体" w:hAnsi="Times New Roman" w:hint="eastAsia"/>
                                <w:vanish w:val="0"/>
                              </w:rPr>
                              <w:t>复议</w:t>
                            </w:r>
                            <w:r>
                              <w:rPr>
                                <w:rFonts w:ascii="Times New Roman" w:eastAsia="宋体" w:hAnsi="Times New Roman"/>
                                <w:vanish w:val="0"/>
                              </w:rPr>
                              <w:t>终止</w:t>
                            </w:r>
                          </w:p>
                        </w:txbxContent>
                      </wps:txbx>
                      <wps:bodyPr vert="horz" wrap="square" lIns="91440" tIns="45720" rIns="91440" bIns="45720" anchor="ctr" anchorCtr="0" upright="1">
                        <a:noAutofit/>
                      </wps:bodyPr>
                    </wps:wsp>
                  </a:graphicData>
                </a:graphic>
              </wp:anchor>
            </w:drawing>
          </mc:Choice>
          <mc:Fallback>
            <w:pict>
              <v:rect type="#_x0000_t1" id="矩形 16 18" o:spid="_x0000_s18" fillcolor="#FFFFFF" stroked="t" style="position:absolute;margin-left:450.15067pt;margin-top:-0.15000688pt;width:62.800007pt;height:28.9pt;z-index:38;mso-position-horizontal:absolute;mso-position-vertical:absolute;mso-wrap-distance-left:8.999863pt;mso-wrap-distance-right:8.999863pt;mso-wrap-style:square;">
                <v:stroke color="#000000"/>
                <v:textbox id="851" inset="2.54mm,1.27mm,2.54mm,1.27mm" o:insetmode="custom" style="layout-flow:horizontal;v-text-anchor:middle;">
                  <w:txbxContent>
                    <w:p>
                      <w:pPr>
                        <w:pBdr>
                          <w:top w:val="none" w:sz="0" w:space="0" w:color="auto"/>
                          <w:left w:val="none" w:sz="0" w:space="0" w:color="auto"/>
                          <w:bottom w:val="none" w:sz="0" w:space="0" w:color="auto"/>
                          <w:right w:val="none" w:sz="0" w:space="0" w:color="auto"/>
                        </w:pBdr>
                        <w:rPr>
                          <w:vanish w:val="0"/>
                        </w:rPr>
                      </w:pPr>
                      <w:r>
                        <w:rPr>
                          <w:rFonts w:ascii="Times New Roman" w:eastAsia="宋体" w:hAnsi="Times New Roman" w:hint="eastAsia"/>
                          <w:vanish w:val="0"/>
                        </w:rPr>
                        <w:t>复议</w:t>
                      </w:r>
                      <w:r>
                        <w:rPr>
                          <w:rFonts w:ascii="Times New Roman" w:eastAsia="宋体" w:hAnsi="Times New Roman"/>
                          <w:vanish w:val="0"/>
                        </w:rPr>
                        <w:t>终止</w:t>
                      </w:r>
                    </w:p>
                  </w:txbxContent>
                </v:textbox>
              </v:rect>
            </w:pict>
          </mc:Fallback>
        </mc:AlternateContent>
      </w:r>
      <w:r>
        <w:rPr>
          <w:vanish w:val="0"/>
        </w:rPr>
        <mc:AlternateContent>
          <mc:Choice Requires="wps">
            <w:drawing>
              <wp:anchor distT="0" distB="0" distL="114298" distR="114298" simplePos="0" relativeHeight="39" behindDoc="0" locked="0" layoutInCell="1" hidden="0" allowOverlap="1">
                <wp:simplePos x="0" y="0"/>
                <wp:positionH relativeFrom="column">
                  <wp:posOffset>2648005</wp:posOffset>
                </wp:positionH>
                <wp:positionV relativeFrom="paragraph">
                  <wp:posOffset>196878</wp:posOffset>
                </wp:positionV>
                <wp:extent cx="942974" cy="457200"/>
                <wp:effectExtent l="0" t="0" r="0" b="0"/>
                <wp:wrapNone/>
                <wp:docPr id="19" name="矩形 19"/>
                <wp:cNvGraphicFramePr>
                  <a:graphicFrameLocks noChangeAspect="0"/>
                </wp:cNvGraphicFramePr>
                <a:graphic>
                  <a:graphicData uri="http://schemas.microsoft.com/office/word/2010/wordprocessingShape">
                    <wps:wsp>
                      <wps:cNvSpPr/>
                      <wps:spPr>
                        <a:xfrm rot="0">
                          <a:off x="0" y="0"/>
                          <a:ext cx="942974" cy="457200"/>
                        </a:xfrm>
                        <a:prstGeom prst="rect"/>
                        <a:solidFill>
                          <a:srgbClr val="FFFFFF"/>
                        </a:solidFill>
                        <a:ln w="9525" cmpd="sng" cap="flat">
                          <a:solidFill>
                            <a:srgbClr val="000000"/>
                          </a:solidFill>
                          <a:prstDash val="solid"/>
                          <a:miter/>
                        </a:ln>
                      </wps:spPr>
                      <wps:txbx id="20">
                        <w:txbxContent>
                          <w:p>
                            <w:pPr>
                              <w:pBdr>
                                <w:top w:val="none" w:sz="0" w:space="0" w:color="auto"/>
                                <w:left w:val="none" w:sz="0" w:space="0" w:color="auto"/>
                                <w:bottom w:val="none" w:sz="0" w:space="0" w:color="auto"/>
                                <w:right w:val="none" w:sz="0" w:space="0" w:color="auto"/>
                              </w:pBdr>
                              <w:rPr>
                                <w:vanish w:val="0"/>
                              </w:rPr>
                            </w:pPr>
                            <w:r>
                              <w:rPr>
                                <w:rFonts w:ascii="Times New Roman" w:eastAsia="宋体" w:hAnsi="Times New Roman" w:hint="eastAsia"/>
                                <w:vanish w:val="0"/>
                              </w:rPr>
                              <w:t>要求被申请人答复</w:t>
                            </w:r>
                          </w:p>
                        </w:txbxContent>
                      </wps:txbx>
                      <wps:bodyPr vert="horz" wrap="square" lIns="91440" tIns="45720" rIns="91440" bIns="45720" anchor="t" anchorCtr="0" upright="1">
                        <a:noAutofit/>
                      </wps:bodyPr>
                    </wps:wsp>
                  </a:graphicData>
                </a:graphic>
              </wp:anchor>
            </w:drawing>
          </mc:Choice>
          <mc:Fallback>
            <w:pict>
              <v:rect type="#_x0000_t1" id="矩形 19 21" o:spid="_x0000_s21" fillcolor="#FFFFFF" stroked="t" style="position:absolute;margin-left:208.50433pt;margin-top:15.502251pt;width:74.24999pt;height:36.0pt;z-index:39;mso-position-horizontal:absolute;mso-position-vertical:absolute;mso-wrap-distance-left:8.999863pt;mso-wrap-distance-right:8.999863pt;mso-wrap-style:square;">
                <v:stroke color="#000000"/>
                <v:textbox id="852" inset="2.54mm,1.27mm,2.54mm,1.27mm" o:insetmode="custom" style="layout-flow:horizontal;v-text-anchor:top;">
                  <w:txbxContent>
                    <w:p>
                      <w:pPr>
                        <w:pBdr>
                          <w:top w:val="none" w:sz="0" w:space="0" w:color="auto"/>
                          <w:left w:val="none" w:sz="0" w:space="0" w:color="auto"/>
                          <w:bottom w:val="none" w:sz="0" w:space="0" w:color="auto"/>
                          <w:right w:val="none" w:sz="0" w:space="0" w:color="auto"/>
                        </w:pBdr>
                        <w:rPr>
                          <w:vanish w:val="0"/>
                        </w:rPr>
                      </w:pPr>
                      <w:r>
                        <w:rPr>
                          <w:rFonts w:ascii="Times New Roman" w:eastAsia="宋体" w:hAnsi="Times New Roman" w:hint="eastAsia"/>
                          <w:vanish w:val="0"/>
                        </w:rPr>
                        <w:t>要求被申请人答复</w:t>
                      </w:r>
                    </w:p>
                  </w:txbxContent>
                </v:textbox>
              </v:rect>
            </w:pict>
          </mc:Fallback>
        </mc:AlternateContent>
      </w:r>
      <w:r>
        <w:rPr>
          <w:vanish w:val="0"/>
        </w:rPr>
        <mc:AlternateContent>
          <mc:Choice Requires="wps">
            <w:drawing>
              <wp:anchor distT="0" distB="0" distL="114298" distR="114298" simplePos="0" relativeHeight="40" behindDoc="0" locked="0" layoutInCell="1" hidden="0" allowOverlap="1">
                <wp:simplePos x="0" y="0"/>
                <wp:positionH relativeFrom="column">
                  <wp:posOffset>5267340</wp:posOffset>
                </wp:positionH>
                <wp:positionV relativeFrom="paragraph">
                  <wp:posOffset>243836</wp:posOffset>
                </wp:positionV>
                <wp:extent cx="361950" cy="952"/>
                <wp:effectExtent l="0" t="0" r="0" b="0"/>
                <wp:wrapNone/>
                <wp:docPr id="22" name="直线连接线 22"/>
                <wp:cNvGraphicFramePr>
                  <a:graphicFrameLocks noChangeAspect="0"/>
                </wp:cNvGraphicFramePr>
                <a:graphic>
                  <a:graphicData uri="http://schemas.microsoft.com/office/word/2010/wordprocessingShape">
                    <wps:wsp>
                      <wps:cNvSpPr/>
                      <wps:spPr>
                        <a:xfrm rot="0">
                          <a:off x="0" y="0"/>
                          <a:ext cx="361950" cy="952"/>
                        </a:xfrm>
                        <a:prstGeom prst="straightConnector1"/>
                        <a:solidFill>
                          <a:srgbClr val="FFFFFF"/>
                        </a:solidFill>
                        <a:ln w="9525" cmpd="sng" cap="flat">
                          <a:solidFill>
                            <a:srgbClr val="000000"/>
                          </a:solidFill>
                          <a:prstDash val="solid"/>
                          <a:miter/>
                          <a:tailEnd type="triangle" w="med" len="med"/>
                        </a:ln>
                      </wps:spPr>
                      <wps:bodyPr vert="horz" wrap="square" lIns="91440" tIns="45720" rIns="91440" bIns="45720" anchor="t" anchorCtr="0" upright="1">
                        <a:noAutofit/>
                      </wps:bodyPr>
                    </wps:wsp>
                  </a:graphicData>
                </a:graphic>
              </wp:anchor>
            </w:drawing>
          </mc:Choice>
          <mc:Fallback>
            <w:pict>
              <v:shape type="#_x0000_t32" id="直线连接线 22 23" o:spid="_x0000_s23" fillcolor="#FFFFFF" stroked="t" style="position:absolute;margin-left:414.7512pt;margin-top:19.19969pt;width:28.50003pt;height:0.07497978pt;z-index:40;mso-position-horizontal:absolute;mso-position-vertical:absolute;mso-wrap-distance-left:8.999863pt;mso-wrap-distance-right:8.999863pt;">
                <v:stroke color="#000000" endarrow="block"/>
              </v:shape>
            </w:pict>
          </mc:Fallback>
        </mc:AlternateContent>
      </w:r>
      <w:r>
        <w:rPr>
          <w:vanish w:val="0"/>
        </w:rPr>
        <mc:AlternateContent>
          <mc:Choice Requires="wps">
            <w:drawing>
              <wp:anchor distT="0" distB="0" distL="114298" distR="114298" simplePos="0" relativeHeight="41" behindDoc="0" locked="0" layoutInCell="1" hidden="0" allowOverlap="1">
                <wp:simplePos x="0" y="0"/>
                <wp:positionH relativeFrom="column">
                  <wp:posOffset>5267340</wp:posOffset>
                </wp:positionH>
                <wp:positionV relativeFrom="paragraph">
                  <wp:posOffset>243836</wp:posOffset>
                </wp:positionV>
                <wp:extent cx="952" cy="1943099"/>
                <wp:effectExtent l="0" t="0" r="0" b="0"/>
                <wp:wrapNone/>
                <wp:docPr id="24" name="直线连接线 24"/>
                <wp:cNvGraphicFramePr>
                  <a:graphicFrameLocks noChangeAspect="0"/>
                </wp:cNvGraphicFramePr>
                <a:graphic>
                  <a:graphicData uri="http://schemas.microsoft.com/office/word/2010/wordprocessingShape">
                    <wps:wsp>
                      <wps:cNvSpPr/>
                      <wps:spPr>
                        <a:xfrm rot="0">
                          <a:off x="0" y="0"/>
                          <a:ext cx="952" cy="1943099"/>
                        </a:xfrm>
                        <a:prstGeom prst="straightConnector1"/>
                        <a:solidFill>
                          <a:srgbClr val="FFFFFF"/>
                        </a:solidFill>
                        <a:ln w="9525"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shape type="#_x0000_t32" id="直线连接线 24 25" o:spid="_x0000_s25" fillcolor="#FFFFFF" stroked="t" style="position:absolute;margin-left:414.7512pt;margin-top:19.19969pt;width:0.07498169pt;height:152.99995pt;z-index:41;mso-position-horizontal:absolute;mso-position-vertical:absolute;mso-wrap-distance-left:8.999863pt;mso-wrap-distance-right:8.999863pt;">
                <v:stroke color="#000000"/>
              </v:shape>
            </w:pict>
          </mc:Fallback>
        </mc:AlternateContent>
      </w:r>
      <w:r>
        <w:rPr>
          <w:vanish w:val="0"/>
        </w:rPr>
        <mc:AlternateContent>
          <mc:Choice Requires="wps">
            <w:drawing>
              <wp:anchor distT="0" distB="0" distL="114298" distR="114298" simplePos="0" relativeHeight="42" behindDoc="0" locked="0" layoutInCell="1" hidden="0" allowOverlap="1">
                <wp:simplePos x="0" y="0"/>
                <wp:positionH relativeFrom="column">
                  <wp:posOffset>1019159</wp:posOffset>
                </wp:positionH>
                <wp:positionV relativeFrom="paragraph">
                  <wp:posOffset>196878</wp:posOffset>
                </wp:positionV>
                <wp:extent cx="762000" cy="457200"/>
                <wp:effectExtent l="0" t="0" r="0" b="0"/>
                <wp:wrapNone/>
                <wp:docPr id="26" name="矩形 26"/>
                <wp:cNvGraphicFramePr>
                  <a:graphicFrameLocks noChangeAspect="0"/>
                </wp:cNvGraphicFramePr>
                <a:graphic>
                  <a:graphicData uri="http://schemas.microsoft.com/office/word/2010/wordprocessingShape">
                    <wps:wsp>
                      <wps:cNvSpPr/>
                      <wps:spPr>
                        <a:xfrm rot="0">
                          <a:off x="0" y="0"/>
                          <a:ext cx="762000" cy="457200"/>
                        </a:xfrm>
                        <a:prstGeom prst="rect"/>
                        <a:solidFill>
                          <a:srgbClr val="FFFFFF"/>
                        </a:solidFill>
                        <a:ln w="9525" cmpd="sng" cap="flat">
                          <a:solidFill>
                            <a:srgbClr val="000000"/>
                          </a:solidFill>
                          <a:prstDash val="solid"/>
                          <a:miter/>
                        </a:ln>
                      </wps:spPr>
                      <wps:txbx id="27">
                        <w:txbxContent>
                          <w:p>
                            <w:pPr>
                              <w:pBdr>
                                <w:top w:val="none" w:sz="0" w:space="0" w:color="auto"/>
                                <w:left w:val="none" w:sz="0" w:space="0" w:color="auto"/>
                                <w:bottom w:val="none" w:sz="0" w:space="0" w:color="auto"/>
                                <w:right w:val="none" w:sz="0" w:space="0" w:color="auto"/>
                              </w:pBdr>
                              <w:jc w:val="center"/>
                              <w:rPr>
                                <w:vanish w:val="0"/>
                              </w:rPr>
                            </w:pPr>
                            <w:r>
                              <w:rPr>
                                <w:rFonts w:ascii="Times New Roman" w:eastAsia="宋体" w:hAnsi="Times New Roman" w:hint="eastAsia"/>
                                <w:vanish w:val="0"/>
                              </w:rPr>
                              <w:t>予以受理</w:t>
                            </w:r>
                          </w:p>
                        </w:txbxContent>
                      </wps:txbx>
                      <wps:bodyPr vert="horz" wrap="square" lIns="91440" tIns="45720" rIns="91440" bIns="45720" anchor="ctr" anchorCtr="0" upright="1">
                        <a:noAutofit/>
                      </wps:bodyPr>
                    </wps:wsp>
                  </a:graphicData>
                </a:graphic>
              </wp:anchor>
            </w:drawing>
          </mc:Choice>
          <mc:Fallback>
            <w:pict>
              <v:rect type="#_x0000_t1" id="矩形 26 28" o:spid="_x0000_s28" fillcolor="#FFFFFF" stroked="t" style="position:absolute;margin-left:80.24878pt;margin-top:15.502251pt;width:60.0pt;height:36.0pt;z-index:42;mso-position-horizontal:absolute;mso-position-vertical:absolute;mso-wrap-distance-left:8.999863pt;mso-wrap-distance-right:8.999863pt;mso-wrap-style:square;">
                <v:stroke color="#000000"/>
                <v:textbox id="853" inset="2.54mm,1.27mm,2.54mm,1.27mm" o:insetmode="custom" style="layout-flow:horizontal;v-text-anchor:middle;">
                  <w:txbxContent>
                    <w:p>
                      <w:pPr>
                        <w:pBdr>
                          <w:top w:val="none" w:sz="0" w:space="0" w:color="auto"/>
                          <w:left w:val="none" w:sz="0" w:space="0" w:color="auto"/>
                          <w:bottom w:val="none" w:sz="0" w:space="0" w:color="auto"/>
                          <w:right w:val="none" w:sz="0" w:space="0" w:color="auto"/>
                        </w:pBdr>
                        <w:jc w:val="center"/>
                        <w:rPr>
                          <w:vanish w:val="0"/>
                        </w:rPr>
                      </w:pPr>
                      <w:r>
                        <w:rPr>
                          <w:rFonts w:ascii="Times New Roman" w:eastAsia="宋体" w:hAnsi="Times New Roman" w:hint="eastAsia"/>
                          <w:vanish w:val="0"/>
                        </w:rPr>
                        <w:t>予以受理</w:t>
                      </w:r>
                    </w:p>
                  </w:txbxContent>
                </v:textbox>
              </v:rect>
            </w:pict>
          </mc:Fallback>
        </mc:AlternateContent>
      </w:r>
      <w:r>
        <w:rPr>
          <w:vanish w:val="0"/>
        </w:rPr>
        <mc:AlternateContent>
          <mc:Choice Requires="wps">
            <w:drawing>
              <wp:anchor distT="0" distB="0" distL="114298" distR="114298" simplePos="0" relativeHeight="43" behindDoc="0" locked="0" layoutInCell="1" hidden="0" allowOverlap="1">
                <wp:simplePos x="0" y="0"/>
                <wp:positionH relativeFrom="column">
                  <wp:posOffset>-296508</wp:posOffset>
                </wp:positionH>
                <wp:positionV relativeFrom="paragraph">
                  <wp:posOffset>180972</wp:posOffset>
                </wp:positionV>
                <wp:extent cx="770890" cy="473074"/>
                <wp:effectExtent l="0" t="0" r="0" b="0"/>
                <wp:wrapNone/>
                <wp:docPr id="29" name="矩形 29"/>
                <wp:cNvGraphicFramePr>
                  <a:graphicFrameLocks noChangeAspect="0"/>
                </wp:cNvGraphicFramePr>
                <a:graphic>
                  <a:graphicData uri="http://schemas.microsoft.com/office/word/2010/wordprocessingShape">
                    <wps:wsp>
                      <wps:cNvSpPr/>
                      <wps:spPr>
                        <a:xfrm rot="0">
                          <a:off x="0" y="0"/>
                          <a:ext cx="770890" cy="473074"/>
                        </a:xfrm>
                        <a:prstGeom prst="rect"/>
                        <a:solidFill>
                          <a:srgbClr val="FFFFFF"/>
                        </a:solidFill>
                        <a:ln w="9525" cmpd="sng" cap="flat">
                          <a:solidFill>
                            <a:srgbClr val="000000"/>
                          </a:solidFill>
                          <a:prstDash val="solid"/>
                          <a:miter/>
                        </a:ln>
                      </wps:spPr>
                      <wps:txbx id="30">
                        <w:txbxContent>
                          <w:p>
                            <w:pPr>
                              <w:pBdr>
                                <w:top w:val="none" w:sz="0" w:space="0" w:color="auto"/>
                                <w:left w:val="none" w:sz="0" w:space="0" w:color="auto"/>
                                <w:bottom w:val="none" w:sz="0" w:space="0" w:color="auto"/>
                                <w:right w:val="none" w:sz="0" w:space="0" w:color="auto"/>
                              </w:pBdr>
                              <w:rPr>
                                <w:vanish w:val="0"/>
                              </w:rPr>
                            </w:pPr>
                            <w:r>
                              <w:rPr>
                                <w:rFonts w:ascii="Times New Roman" w:eastAsia="宋体" w:hAnsi="Times New Roman" w:hint="eastAsia"/>
                                <w:vanish w:val="0"/>
                              </w:rPr>
                              <w:t>海关收到复议材料</w:t>
                            </w:r>
                          </w:p>
                        </w:txbxContent>
                      </wps:txbx>
                      <wps:bodyPr vert="horz" wrap="square" lIns="91440" tIns="45720" rIns="91440" bIns="45720" anchor="t" anchorCtr="0" upright="1">
                        <a:noAutofit/>
                      </wps:bodyPr>
                    </wps:wsp>
                  </a:graphicData>
                </a:graphic>
              </wp:anchor>
            </w:drawing>
          </mc:Choice>
          <mc:Fallback>
            <w:pict>
              <v:rect type="#_x0000_t1" id="矩形 29 31" o:spid="_x0000_s31" fillcolor="#FFFFFF" stroked="t" style="position:absolute;margin-left:-23.347143pt;margin-top:14.249783pt;width:60.700005pt;height:37.249996pt;z-index:43;mso-position-horizontal:absolute;mso-position-vertical:absolute;mso-wrap-distance-left:8.999863pt;mso-wrap-distance-right:8.999863pt;mso-wrap-style:square;">
                <v:stroke color="#000000"/>
                <v:textbox id="854" inset="2.54mm,1.27mm,2.54mm,1.27mm" o:insetmode="custom" style="layout-flow:horizontal;v-text-anchor:top;">
                  <w:txbxContent>
                    <w:p>
                      <w:pPr>
                        <w:pBdr>
                          <w:top w:val="none" w:sz="0" w:space="0" w:color="auto"/>
                          <w:left w:val="none" w:sz="0" w:space="0" w:color="auto"/>
                          <w:bottom w:val="none" w:sz="0" w:space="0" w:color="auto"/>
                          <w:right w:val="none" w:sz="0" w:space="0" w:color="auto"/>
                        </w:pBdr>
                        <w:rPr>
                          <w:vanish w:val="0"/>
                        </w:rPr>
                      </w:pPr>
                      <w:r>
                        <w:rPr>
                          <w:rFonts w:ascii="Times New Roman" w:eastAsia="宋体" w:hAnsi="Times New Roman" w:hint="eastAsia"/>
                          <w:vanish w:val="0"/>
                        </w:rPr>
                        <w:t>海关收到复议材料</w:t>
                      </w:r>
                    </w:p>
                  </w:txbxContent>
                </v:textbox>
              </v:rect>
            </w:pict>
          </mc:Fallback>
        </mc:AlternateContent>
      </w:r>
      <w:r>
        <w:rPr>
          <w:vanish w:val="0"/>
        </w:rPr>
        <w:tab/>
        <w:tab/>
      </w:r>
    </w:p>
    <w:p>
      <w:pPr>
        <w:pBdr>
          <w:top w:val="none" w:sz="0" w:space="0" w:color="auto"/>
          <w:left w:val="none" w:sz="0" w:space="0" w:color="auto"/>
          <w:bottom w:val="none" w:sz="0" w:space="0" w:color="auto"/>
          <w:right w:val="none" w:sz="0" w:space="0" w:color="auto"/>
        </w:pBdr>
        <w:adjustRightInd w:val="0"/>
        <w:snapToGrid w:val="0"/>
        <w:spacing w:line="560" w:lineRule="exact"/>
        <w:ind w:firstLineChars="200" w:firstLine="420"/>
        <w:contextualSpacing w:val="0"/>
        <w:rPr>
          <w:vanish w:val="0"/>
        </w:rPr>
      </w:pPr>
      <w:r>
        <w:rPr>
          <w:vanish w:val="0"/>
        </w:rPr>
        <mc:AlternateContent>
          <mc:Choice Requires="wps">
            <w:drawing>
              <wp:anchor distT="0" distB="0" distL="114298" distR="114298" simplePos="0" relativeHeight="44" behindDoc="0" locked="0" layoutInCell="1" hidden="0" allowOverlap="1">
                <wp:simplePos x="0" y="0"/>
                <wp:positionH relativeFrom="column">
                  <wp:posOffset>473766</wp:posOffset>
                </wp:positionH>
                <wp:positionV relativeFrom="paragraph">
                  <wp:posOffset>50100</wp:posOffset>
                </wp:positionV>
                <wp:extent cx="544830" cy="9525"/>
                <wp:effectExtent l="0" t="0" r="0" b="0"/>
                <wp:wrapNone/>
                <wp:docPr id="32" name="直线连接线 32"/>
                <wp:cNvGraphicFramePr>
                  <a:graphicFrameLocks noChangeAspect="0"/>
                </wp:cNvGraphicFramePr>
                <a:graphic>
                  <a:graphicData uri="http://schemas.microsoft.com/office/word/2010/wordprocessingShape">
                    <wps:wsp>
                      <wps:cNvSpPr/>
                      <wps:spPr>
                        <a:xfrm rot="0">
                          <a:off x="0" y="0"/>
                          <a:ext cx="544830" cy="9525"/>
                        </a:xfrm>
                        <a:prstGeom prst="straightConnector1"/>
                        <a:solidFill>
                          <a:srgbClr val="FFFFFF"/>
                        </a:solidFill>
                        <a:ln w="9525" cmpd="sng" cap="flat">
                          <a:solidFill>
                            <a:srgbClr val="000000"/>
                          </a:solidFill>
                          <a:prstDash val="solid"/>
                          <a:miter/>
                          <a:tailEnd type="triangle" w="med" len="med"/>
                        </a:ln>
                      </wps:spPr>
                      <wps:bodyPr vert="horz" wrap="square" lIns="91440" tIns="45720" rIns="91440" bIns="45720" anchor="t" anchorCtr="0" upright="1">
                        <a:noAutofit/>
                      </wps:bodyPr>
                    </wps:wsp>
                  </a:graphicData>
                </a:graphic>
              </wp:anchor>
            </w:drawing>
          </mc:Choice>
          <mc:Fallback>
            <w:pict>
              <v:shape type="#_x0000_t32" id="直线连接线 32 33" o:spid="_x0000_s33" fillcolor="#FFFFFF" stroked="t" style="position:absolute;margin-left:37.304432pt;margin-top:3.9449015pt;width:42.899998pt;height:0.75003433pt;z-index:44;mso-position-horizontal:absolute;mso-position-vertical:absolute;mso-wrap-distance-left:8.999863pt;mso-wrap-distance-right:8.999863pt;">
                <v:stroke color="#000000" endarrow="block"/>
              </v:shape>
            </w:pict>
          </mc:Fallback>
        </mc:AlternateContent>
      </w:r>
      <w:r>
        <w:rPr>
          <w:vanish w:val="0"/>
        </w:rPr>
        <mc:AlternateContent>
          <mc:Choice Requires="wps">
            <w:drawing>
              <wp:anchor distT="0" distB="0" distL="114298" distR="114298" simplePos="0" relativeHeight="45" behindDoc="0" locked="0" layoutInCell="1" hidden="0" allowOverlap="1">
                <wp:simplePos x="0" y="0"/>
                <wp:positionH relativeFrom="column">
                  <wp:posOffset>3590965</wp:posOffset>
                </wp:positionH>
                <wp:positionV relativeFrom="paragraph">
                  <wp:posOffset>62197</wp:posOffset>
                </wp:positionV>
                <wp:extent cx="447675" cy="952"/>
                <wp:effectExtent l="0" t="0" r="0" b="0"/>
                <wp:wrapNone/>
                <wp:docPr id="34" name="直线连接线 34"/>
                <wp:cNvGraphicFramePr>
                  <a:graphicFrameLocks noChangeAspect="0"/>
                </wp:cNvGraphicFramePr>
                <a:graphic>
                  <a:graphicData uri="http://schemas.microsoft.com/office/word/2010/wordprocessingShape">
                    <wps:wsp>
                      <wps:cNvSpPr/>
                      <wps:spPr>
                        <a:xfrm rot="0">
                          <a:off x="0" y="0"/>
                          <a:ext cx="447675" cy="952"/>
                        </a:xfrm>
                        <a:prstGeom prst="straightConnector1"/>
                        <a:solidFill>
                          <a:srgbClr val="FFFFFF"/>
                        </a:solidFill>
                        <a:ln w="9525" cmpd="sng" cap="flat">
                          <a:solidFill>
                            <a:srgbClr val="000000"/>
                          </a:solidFill>
                          <a:prstDash val="solid"/>
                          <a:miter/>
                          <a:tailEnd type="triangle" w="med" len="med"/>
                        </a:ln>
                      </wps:spPr>
                      <wps:bodyPr vert="horz" wrap="square" lIns="91440" tIns="45720" rIns="91440" bIns="45720" anchor="t" anchorCtr="0" upright="1">
                        <a:noAutofit/>
                      </wps:bodyPr>
                    </wps:wsp>
                  </a:graphicData>
                </a:graphic>
              </wp:anchor>
            </w:drawing>
          </mc:Choice>
          <mc:Fallback>
            <w:pict>
              <v:shape type="#_x0000_t32" id="直线连接线 34 35" o:spid="_x0000_s35" fillcolor="#FFFFFF" stroked="t" style="position:absolute;margin-left:282.7532pt;margin-top:4.897402pt;width:35.25pt;height:0.07498026pt;z-index:45;mso-position-horizontal:absolute;mso-position-vertical:absolute;mso-wrap-distance-left:8.999863pt;mso-wrap-distance-right:8.999863pt;">
                <v:stroke color="#000000" endarrow="block"/>
              </v:shape>
            </w:pict>
          </mc:Fallback>
        </mc:AlternateContent>
      </w:r>
      <w:r>
        <w:rPr>
          <w:vanish w:val="0"/>
        </w:rPr>
        <mc:AlternateContent>
          <mc:Choice Requires="wps">
            <w:drawing>
              <wp:anchor distT="0" distB="0" distL="114298" distR="114298" simplePos="0" relativeHeight="46" behindDoc="0" locked="0" layoutInCell="1" hidden="0" allowOverlap="1">
                <wp:simplePos x="0" y="0"/>
                <wp:positionH relativeFrom="column">
                  <wp:posOffset>1009634</wp:posOffset>
                </wp:positionH>
                <wp:positionV relativeFrom="paragraph">
                  <wp:posOffset>920672</wp:posOffset>
                </wp:positionV>
                <wp:extent cx="762000" cy="447675"/>
                <wp:effectExtent l="0" t="0" r="0" b="0"/>
                <wp:wrapNone/>
                <wp:docPr id="36" name="矩形 36"/>
                <wp:cNvGraphicFramePr>
                  <a:graphicFrameLocks noChangeAspect="0"/>
                </wp:cNvGraphicFramePr>
                <a:graphic>
                  <a:graphicData uri="http://schemas.microsoft.com/office/word/2010/wordprocessingShape">
                    <wps:wsp>
                      <wps:cNvSpPr/>
                      <wps:spPr>
                        <a:xfrm rot="0">
                          <a:off x="0" y="0"/>
                          <a:ext cx="762000" cy="447675"/>
                        </a:xfrm>
                        <a:prstGeom prst="rect"/>
                        <a:solidFill>
                          <a:srgbClr val="FFFFFF"/>
                        </a:solidFill>
                        <a:ln w="9525" cmpd="sng" cap="flat">
                          <a:solidFill>
                            <a:srgbClr val="000000"/>
                          </a:solidFill>
                          <a:prstDash val="solid"/>
                          <a:miter/>
                        </a:ln>
                      </wps:spPr>
                      <wps:txbx id="37">
                        <w:txbxContent>
                          <w:p>
                            <w:pPr>
                              <w:pBdr>
                                <w:top w:val="none" w:sz="0" w:space="0" w:color="auto"/>
                                <w:left w:val="none" w:sz="0" w:space="0" w:color="auto"/>
                                <w:bottom w:val="none" w:sz="0" w:space="0" w:color="auto"/>
                                <w:right w:val="none" w:sz="0" w:space="0" w:color="auto"/>
                              </w:pBdr>
                              <w:rPr>
                                <w:vanish w:val="0"/>
                              </w:rPr>
                            </w:pPr>
                            <w:r>
                              <w:rPr>
                                <w:rFonts w:ascii="Times New Roman" w:eastAsia="宋体" w:hAnsi="Times New Roman" w:hint="eastAsia"/>
                                <w:vanish w:val="0"/>
                              </w:rPr>
                              <w:t>不予受理</w:t>
                            </w:r>
                          </w:p>
                        </w:txbxContent>
                      </wps:txbx>
                      <wps:bodyPr vert="horz" wrap="square" lIns="91440" tIns="45720" rIns="91440" bIns="45720" anchor="ctr" anchorCtr="0" upright="1">
                        <a:noAutofit/>
                      </wps:bodyPr>
                    </wps:wsp>
                  </a:graphicData>
                </a:graphic>
              </wp:anchor>
            </w:drawing>
          </mc:Choice>
          <mc:Fallback>
            <w:pict>
              <v:rect type="#_x0000_t1" id="矩形 36 38" o:spid="_x0000_s38" fillcolor="#FFFFFF" stroked="t" style="position:absolute;margin-left:79.49879pt;margin-top:72.49387pt;width:60.0pt;height:35.25pt;z-index:46;mso-position-horizontal:absolute;mso-position-vertical:absolute;mso-wrap-distance-left:8.999863pt;mso-wrap-distance-right:8.999863pt;mso-wrap-style:square;">
                <v:stroke color="#000000"/>
                <v:textbox id="855" inset="2.54mm,1.27mm,2.54mm,1.27mm" o:insetmode="custom" style="layout-flow:horizontal;v-text-anchor:middle;">
                  <w:txbxContent>
                    <w:p>
                      <w:pPr>
                        <w:pBdr>
                          <w:top w:val="none" w:sz="0" w:space="0" w:color="auto"/>
                          <w:left w:val="none" w:sz="0" w:space="0" w:color="auto"/>
                          <w:bottom w:val="none" w:sz="0" w:space="0" w:color="auto"/>
                          <w:right w:val="none" w:sz="0" w:space="0" w:color="auto"/>
                        </w:pBdr>
                        <w:rPr>
                          <w:vanish w:val="0"/>
                        </w:rPr>
                      </w:pPr>
                      <w:r>
                        <w:rPr>
                          <w:rFonts w:ascii="Times New Roman" w:eastAsia="宋体" w:hAnsi="Times New Roman" w:hint="eastAsia"/>
                          <w:vanish w:val="0"/>
                        </w:rPr>
                        <w:t>不予受理</w:t>
                      </w:r>
                    </w:p>
                  </w:txbxContent>
                </v:textbox>
              </v:rect>
            </w:pict>
          </mc:Fallback>
        </mc:AlternateContent>
      </w:r>
      <w:r>
        <w:rPr>
          <w:vanish w:val="0"/>
        </w:rPr>
        <mc:AlternateContent>
          <mc:Choice Requires="wps">
            <w:drawing>
              <wp:anchor distT="0" distB="0" distL="114298" distR="114298" simplePos="0" relativeHeight="47" behindDoc="0" locked="0" layoutInCell="1" hidden="0" allowOverlap="1">
                <wp:simplePos x="0" y="0"/>
                <wp:positionH relativeFrom="column">
                  <wp:posOffset>675693</wp:posOffset>
                </wp:positionH>
                <wp:positionV relativeFrom="paragraph">
                  <wp:posOffset>1127075</wp:posOffset>
                </wp:positionV>
                <wp:extent cx="333375" cy="952"/>
                <wp:effectExtent l="0" t="0" r="0" b="0"/>
                <wp:wrapNone/>
                <wp:docPr id="39" name="直线连接线 39"/>
                <wp:cNvGraphicFramePr>
                  <a:graphicFrameLocks noChangeAspect="0"/>
                </wp:cNvGraphicFramePr>
                <a:graphic>
                  <a:graphicData uri="http://schemas.microsoft.com/office/word/2010/wordprocessingShape">
                    <wps:wsp>
                      <wps:cNvSpPr/>
                      <wps:spPr>
                        <a:xfrm rot="0">
                          <a:off x="0" y="0"/>
                          <a:ext cx="333375" cy="952"/>
                        </a:xfrm>
                        <a:prstGeom prst="straightConnector1"/>
                        <a:solidFill>
                          <a:srgbClr val="FFFFFF"/>
                        </a:solidFill>
                        <a:ln w="9525" cmpd="sng" cap="flat">
                          <a:solidFill>
                            <a:srgbClr val="000000"/>
                          </a:solidFill>
                          <a:prstDash val="solid"/>
                          <a:miter/>
                          <a:tailEnd type="triangle" w="med" len="med"/>
                        </a:ln>
                      </wps:spPr>
                      <wps:bodyPr vert="horz" wrap="square" lIns="91440" tIns="45720" rIns="91440" bIns="45720" anchor="t" anchorCtr="0" upright="1">
                        <a:noAutofit/>
                      </wps:bodyPr>
                    </wps:wsp>
                  </a:graphicData>
                </a:graphic>
              </wp:anchor>
            </w:drawing>
          </mc:Choice>
          <mc:Fallback>
            <w:pict>
              <v:shape type="#_x0000_t32" id="直线连接线 39 40" o:spid="_x0000_s40" fillcolor="#FFFFFF" stroked="t" style="position:absolute;margin-left:53.204197pt;margin-top:88.74612pt;width:26.250011pt;height:0.07498169pt;z-index:47;mso-position-horizontal:absolute;mso-position-vertical:absolute;mso-wrap-distance-left:8.999863pt;mso-wrap-distance-right:8.999863pt;">
                <v:stroke color="#000000" endarrow="block"/>
              </v:shape>
            </w:pict>
          </mc:Fallback>
        </mc:AlternateContent>
      </w:r>
      <w:r>
        <w:rPr>
          <w:vanish w:val="0"/>
        </w:rPr>
        <mc:AlternateContent>
          <mc:Choice Requires="wps">
            <w:drawing>
              <wp:anchor distT="0" distB="0" distL="114298" distR="114298" simplePos="0" relativeHeight="48" behindDoc="0" locked="0" layoutInCell="1" hidden="0" allowOverlap="1">
                <wp:simplePos x="0" y="0"/>
                <wp:positionH relativeFrom="column">
                  <wp:posOffset>5267340</wp:posOffset>
                </wp:positionH>
                <wp:positionV relativeFrom="paragraph">
                  <wp:posOffset>1818580</wp:posOffset>
                </wp:positionV>
                <wp:extent cx="466724" cy="1269"/>
                <wp:effectExtent l="0" t="0" r="0" b="0"/>
                <wp:wrapNone/>
                <wp:docPr id="41" name="直线连接线 41"/>
                <wp:cNvGraphicFramePr>
                  <a:graphicFrameLocks noChangeAspect="0"/>
                </wp:cNvGraphicFramePr>
                <a:graphic>
                  <a:graphicData uri="http://schemas.microsoft.com/office/word/2010/wordprocessingShape">
                    <wps:wsp>
                      <wps:cNvSpPr/>
                      <wps:spPr>
                        <a:xfrm flipV="1" rot="21600000">
                          <a:off x="0" y="0"/>
                          <a:ext cx="466724" cy="1269"/>
                        </a:xfrm>
                        <a:prstGeom prst="straightConnector1"/>
                        <a:solidFill>
                          <a:srgbClr val="FFFFFF"/>
                        </a:solidFill>
                        <a:ln w="9525" cmpd="sng" cap="flat">
                          <a:solidFill>
                            <a:srgbClr val="000000"/>
                          </a:solidFill>
                          <a:prstDash val="solid"/>
                          <a:miter/>
                          <a:tailEnd type="triangle" w="med" len="med"/>
                        </a:ln>
                      </wps:spPr>
                      <wps:bodyPr vert="horz" wrap="square" lIns="91440" tIns="45720" rIns="91440" bIns="45720" anchor="t" anchorCtr="0" upright="1">
                        <a:noAutofit/>
                      </wps:bodyPr>
                    </wps:wsp>
                  </a:graphicData>
                </a:graphic>
              </wp:anchor>
            </w:drawing>
          </mc:Choice>
          <mc:Fallback>
            <w:pict>
              <v:shape type="#_x0000_t32" id="直线连接线 41 42" o:spid="_x0000_s42" fillcolor="#FFFFFF" stroked="t" style="position:absolute;margin-left:414.7512pt;margin-top:143.19527pt;width:36.75pt;height:0.099975586pt;flip:y;z-index:48;mso-position-horizontal:absolute;mso-position-vertical:absolute;mso-wrap-distance-left:8.999863pt;mso-wrap-distance-right:8.999863pt;">
                <v:stroke color="#000000" endarrow="block"/>
              </v:shape>
            </w:pict>
          </mc:Fallback>
        </mc:AlternateContent>
      </w:r>
      <w:r>
        <w:rPr>
          <w:vanish w:val="0"/>
        </w:rPr>
        <mc:AlternateContent>
          <mc:Choice Requires="wps">
            <w:drawing>
              <wp:anchor distT="0" distB="0" distL="114298" distR="114298" simplePos="0" relativeHeight="49" behindDoc="0" locked="0" layoutInCell="1" hidden="0" allowOverlap="1">
                <wp:simplePos x="0" y="0"/>
                <wp:positionH relativeFrom="column">
                  <wp:posOffset>4210081</wp:posOffset>
                </wp:positionH>
                <wp:positionV relativeFrom="paragraph">
                  <wp:posOffset>805802</wp:posOffset>
                </wp:positionV>
                <wp:extent cx="752474" cy="485775"/>
                <wp:effectExtent l="0" t="0" r="0" b="0"/>
                <wp:wrapNone/>
                <wp:docPr id="43" name="矩形 43"/>
                <wp:cNvGraphicFramePr>
                  <a:graphicFrameLocks noChangeAspect="0"/>
                </wp:cNvGraphicFramePr>
                <a:graphic>
                  <a:graphicData uri="http://schemas.microsoft.com/office/word/2010/wordprocessingShape">
                    <wps:wsp>
                      <wps:cNvSpPr/>
                      <wps:spPr>
                        <a:xfrm rot="0">
                          <a:off x="0" y="0"/>
                          <a:ext cx="752474" cy="485775"/>
                        </a:xfrm>
                        <a:prstGeom prst="rect"/>
                        <a:solidFill>
                          <a:srgbClr val="FFFFFF"/>
                        </a:solidFill>
                        <a:ln w="9525" cmpd="sng" cap="flat">
                          <a:solidFill>
                            <a:srgbClr val="000000"/>
                          </a:solidFill>
                          <a:prstDash val="solid"/>
                          <a:miter/>
                        </a:ln>
                      </wps:spPr>
                      <wps:txbx id="44">
                        <w:txbxContent>
                          <w:p>
                            <w:pPr>
                              <w:pBdr>
                                <w:top w:val="none" w:sz="0" w:space="0" w:color="auto"/>
                                <w:left w:val="none" w:sz="0" w:space="0" w:color="auto"/>
                                <w:bottom w:val="none" w:sz="0" w:space="0" w:color="auto"/>
                                <w:right w:val="none" w:sz="0" w:space="0" w:color="auto"/>
                              </w:pBdr>
                              <w:ind w:firstLineChars="100" w:firstLine="210"/>
                              <w:rPr>
                                <w:vanish w:val="0"/>
                              </w:rPr>
                            </w:pPr>
                            <w:r>
                              <w:rPr>
                                <w:rFonts w:ascii="Times New Roman" w:eastAsia="宋体" w:hAnsi="Times New Roman" w:hint="eastAsia"/>
                                <w:vanish w:val="0"/>
                              </w:rPr>
                              <w:t>审理</w:t>
                            </w:r>
                          </w:p>
                        </w:txbxContent>
                      </wps:txbx>
                      <wps:bodyPr vert="horz" wrap="square" lIns="91440" tIns="45720" rIns="91440" bIns="45720" anchor="ctr" anchorCtr="0" upright="1">
                        <a:noAutofit/>
                      </wps:bodyPr>
                    </wps:wsp>
                  </a:graphicData>
                </a:graphic>
              </wp:anchor>
            </w:drawing>
          </mc:Choice>
          <mc:Fallback>
            <w:pict>
              <v:rect type="#_x0000_t1" id="矩形 43 45" o:spid="_x0000_s45" fillcolor="#FFFFFF" stroked="t" style="position:absolute;margin-left:331.50247pt;margin-top:63.449017pt;width:59.24999pt;height:38.25pt;z-index:49;mso-position-horizontal:absolute;mso-position-vertical:absolute;mso-wrap-distance-left:8.999863pt;mso-wrap-distance-right:8.999863pt;mso-wrap-style:square;">
                <v:stroke color="#000000"/>
                <v:textbox id="856" inset="2.54mm,1.27mm,2.54mm,1.27mm" o:insetmode="custom" style="layout-flow:horizontal;v-text-anchor:middle;">
                  <w:txbxContent>
                    <w:p>
                      <w:pPr>
                        <w:pBdr>
                          <w:top w:val="none" w:sz="0" w:space="0" w:color="auto"/>
                          <w:left w:val="none" w:sz="0" w:space="0" w:color="auto"/>
                          <w:bottom w:val="none" w:sz="0" w:space="0" w:color="auto"/>
                          <w:right w:val="none" w:sz="0" w:space="0" w:color="auto"/>
                        </w:pBdr>
                        <w:ind w:firstLineChars="100" w:firstLine="210"/>
                        <w:rPr>
                          <w:vanish w:val="0"/>
                        </w:rPr>
                      </w:pPr>
                      <w:r>
                        <w:rPr>
                          <w:rFonts w:ascii="Times New Roman" w:eastAsia="宋体" w:hAnsi="Times New Roman" w:hint="eastAsia"/>
                          <w:vanish w:val="0"/>
                        </w:rPr>
                        <w:t>审理</w:t>
                      </w:r>
                    </w:p>
                  </w:txbxContent>
                </v:textbox>
              </v:rect>
            </w:pict>
          </mc:Fallback>
        </mc:AlternateContent>
      </w:r>
      <w:r>
        <w:rPr>
          <w:vanish w:val="0"/>
        </w:rPr>
        <mc:AlternateContent>
          <mc:Choice Requires="wps">
            <w:drawing>
              <wp:anchor distT="0" distB="0" distL="114298" distR="114298" simplePos="0" relativeHeight="50" behindDoc="0" locked="0" layoutInCell="1" hidden="0" allowOverlap="1">
                <wp:simplePos x="0" y="0"/>
                <wp:positionH relativeFrom="column">
                  <wp:posOffset>4599933</wp:posOffset>
                </wp:positionH>
                <wp:positionV relativeFrom="paragraph">
                  <wp:posOffset>297746</wp:posOffset>
                </wp:positionV>
                <wp:extent cx="952" cy="514349"/>
                <wp:effectExtent l="0" t="0" r="0" b="0"/>
                <wp:wrapNone/>
                <wp:docPr id="46" name="直线连接线 46"/>
                <wp:cNvGraphicFramePr>
                  <a:graphicFrameLocks noChangeAspect="0"/>
                </wp:cNvGraphicFramePr>
                <a:graphic>
                  <a:graphicData uri="http://schemas.microsoft.com/office/word/2010/wordprocessingShape">
                    <wps:wsp>
                      <wps:cNvSpPr/>
                      <wps:spPr>
                        <a:xfrm rot="0">
                          <a:off x="0" y="0"/>
                          <a:ext cx="952" cy="514349"/>
                        </a:xfrm>
                        <a:prstGeom prst="straightConnector1"/>
                        <a:solidFill>
                          <a:srgbClr val="FFFFFF"/>
                        </a:solidFill>
                        <a:ln w="9525" cmpd="sng" cap="flat">
                          <a:solidFill>
                            <a:srgbClr val="000000"/>
                          </a:solidFill>
                          <a:prstDash val="solid"/>
                          <a:miter/>
                          <a:tailEnd type="triangle" w="med" len="med"/>
                        </a:ln>
                      </wps:spPr>
                      <wps:bodyPr vert="horz" wrap="square" lIns="91440" tIns="45720" rIns="91440" bIns="45720" anchor="t" anchorCtr="0" upright="1">
                        <a:noAutofit/>
                      </wps:bodyPr>
                    </wps:wsp>
                  </a:graphicData>
                </a:graphic>
              </wp:anchor>
            </w:drawing>
          </mc:Choice>
          <mc:Fallback>
            <w:pict>
              <v:shape type="#_x0000_t32" id="直线连接线 46 47" o:spid="_x0000_s47" fillcolor="#FFFFFF" stroked="t" style="position:absolute;margin-left:362.1995pt;margin-top:23.444605pt;width:0.07501221pt;height:40.499977pt;z-index:50;mso-position-horizontal:absolute;mso-position-vertical:absolute;mso-wrap-distance-left:8.999863pt;mso-wrap-distance-right:8.999863pt;">
                <v:stroke color="#000000" endarrow="block"/>
              </v:shape>
            </w:pict>
          </mc:Fallback>
        </mc:AlternateContent>
      </w:r>
      <w:r>
        <w:rPr>
          <w:vanish w:val="0"/>
        </w:rPr>
        <mc:AlternateContent>
          <mc:Choice Requires="wps">
            <w:drawing>
              <wp:anchor distT="0" distB="0" distL="114298" distR="114298" simplePos="0" relativeHeight="51" behindDoc="0" locked="0" layoutInCell="1" hidden="0" allowOverlap="1">
                <wp:simplePos x="0" y="0"/>
                <wp:positionH relativeFrom="column">
                  <wp:posOffset>4962544</wp:posOffset>
                </wp:positionH>
                <wp:positionV relativeFrom="paragraph">
                  <wp:posOffset>1060401</wp:posOffset>
                </wp:positionV>
                <wp:extent cx="714375" cy="952"/>
                <wp:effectExtent l="0" t="0" r="0" b="0"/>
                <wp:wrapNone/>
                <wp:docPr id="48" name="直线连接线 48"/>
                <wp:cNvGraphicFramePr>
                  <a:graphicFrameLocks noChangeAspect="0"/>
                </wp:cNvGraphicFramePr>
                <a:graphic>
                  <a:graphicData uri="http://schemas.microsoft.com/office/word/2010/wordprocessingShape">
                    <wps:wsp>
                      <wps:cNvSpPr/>
                      <wps:spPr>
                        <a:xfrm rot="0">
                          <a:off x="0" y="0"/>
                          <a:ext cx="714375" cy="952"/>
                        </a:xfrm>
                        <a:prstGeom prst="straightConnector1"/>
                        <a:solidFill>
                          <a:srgbClr val="FFFFFF"/>
                        </a:solidFill>
                        <a:ln w="9525" cmpd="sng" cap="flat">
                          <a:solidFill>
                            <a:srgbClr val="000000"/>
                          </a:solidFill>
                          <a:prstDash val="solid"/>
                          <a:miter/>
                          <a:tailEnd type="triangle" w="med" len="med"/>
                        </a:ln>
                      </wps:spPr>
                      <wps:bodyPr vert="horz" wrap="square" lIns="91440" tIns="45720" rIns="91440" bIns="45720" anchor="t" anchorCtr="0" upright="1">
                        <a:noAutofit/>
                      </wps:bodyPr>
                    </wps:wsp>
                  </a:graphicData>
                </a:graphic>
              </wp:anchor>
            </w:drawing>
          </mc:Choice>
          <mc:Fallback>
            <w:pict>
              <v:shape type="#_x0000_t32" id="直线连接线 48 49" o:spid="_x0000_s49" fillcolor="#FFFFFF" stroked="t" style="position:absolute;margin-left:390.75156pt;margin-top:83.49619pt;width:56.25pt;height:0.075027466pt;z-index:51;mso-position-horizontal:absolute;mso-position-vertical:absolute;mso-wrap-distance-left:8.999863pt;mso-wrap-distance-right:8.999863pt;">
                <v:stroke color="#000000" endarrow="block"/>
              </v:shape>
            </w:pict>
          </mc:Fallback>
        </mc:AlternateContent>
      </w:r>
      <w:r>
        <w:rPr>
          <w:vanish w:val="0"/>
        </w:rPr>
        <mc:AlternateContent>
          <mc:Choice Requires="wps">
            <w:drawing>
              <wp:anchor distT="0" distB="0" distL="114298" distR="114298" simplePos="0" relativeHeight="52" behindDoc="0" locked="0" layoutInCell="1" hidden="0" allowOverlap="1">
                <wp:simplePos x="0" y="0"/>
                <wp:positionH relativeFrom="column">
                  <wp:posOffset>1781243</wp:posOffset>
                </wp:positionH>
                <wp:positionV relativeFrom="paragraph">
                  <wp:posOffset>62197</wp:posOffset>
                </wp:positionV>
                <wp:extent cx="866774" cy="952"/>
                <wp:effectExtent l="0" t="0" r="0" b="0"/>
                <wp:wrapNone/>
                <wp:docPr id="50" name="直线连接线 50"/>
                <wp:cNvGraphicFramePr>
                  <a:graphicFrameLocks noChangeAspect="0"/>
                </wp:cNvGraphicFramePr>
                <a:graphic>
                  <a:graphicData uri="http://schemas.microsoft.com/office/word/2010/wordprocessingShape">
                    <wps:wsp>
                      <wps:cNvSpPr/>
                      <wps:spPr>
                        <a:xfrm rot="0">
                          <a:off x="0" y="0"/>
                          <a:ext cx="866774" cy="952"/>
                        </a:xfrm>
                        <a:prstGeom prst="straightConnector1"/>
                        <a:solidFill>
                          <a:srgbClr val="FFFFFF"/>
                        </a:solidFill>
                        <a:ln w="9525" cmpd="sng" cap="flat">
                          <a:solidFill>
                            <a:srgbClr val="000000"/>
                          </a:solidFill>
                          <a:prstDash val="solid"/>
                          <a:miter/>
                          <a:tailEnd type="triangle" w="med" len="med"/>
                        </a:ln>
                      </wps:spPr>
                      <wps:bodyPr vert="horz" wrap="square" lIns="91440" tIns="45720" rIns="91440" bIns="45720" anchor="t" anchorCtr="0" upright="1">
                        <a:noAutofit/>
                      </wps:bodyPr>
                    </wps:wsp>
                  </a:graphicData>
                </a:graphic>
              </wp:anchor>
            </w:drawing>
          </mc:Choice>
          <mc:Fallback>
            <w:pict>
              <v:shape type="#_x0000_t32" id="直线连接线 50 51" o:spid="_x0000_s51" fillcolor="#FFFFFF" stroked="t" style="position:absolute;margin-left:140.25536pt;margin-top:4.897402pt;width:68.249985pt;height:0.07498026pt;z-index:52;mso-position-horizontal:absolute;mso-position-vertical:absolute;mso-wrap-distance-left:8.999863pt;mso-wrap-distance-right:8.999863pt;">
                <v:stroke color="#000000" endarrow="block"/>
              </v:shape>
            </w:pict>
          </mc:Fallback>
        </mc:AlternateContent>
      </w:r>
    </w:p>
    <w:p>
      <w:pPr>
        <w:pBdr>
          <w:top w:val="none" w:sz="0" w:space="0" w:color="auto"/>
          <w:left w:val="none" w:sz="0" w:space="0" w:color="auto"/>
          <w:bottom w:val="none" w:sz="0" w:space="0" w:color="auto"/>
          <w:right w:val="none" w:sz="0" w:space="0" w:color="auto"/>
        </w:pBdr>
        <w:adjustRightInd w:val="0"/>
        <w:snapToGrid w:val="0"/>
        <w:spacing w:line="560" w:lineRule="exact"/>
        <w:ind w:left="0"/>
        <w:contextualSpacing w:val="0"/>
        <w:rPr>
          <w:rFonts w:eastAsia="方正黑体_GBK"/>
          <w:vanish w:val="0"/>
          <w:sz w:val="32"/>
          <w:szCs w:val="32"/>
        </w:rPr>
      </w:pPr>
      <w:r>
        <w:rPr>
          <w:vanish w:val="0"/>
        </w:rPr>
        <mc:AlternateContent>
          <mc:Choice Requires="wps">
            <w:drawing>
              <wp:anchor distT="0" distB="0" distL="114298" distR="114298" simplePos="0" relativeHeight="53" behindDoc="0" locked="0" layoutInCell="1" hidden="0" allowOverlap="1">
                <wp:simplePos x="0" y="0"/>
                <wp:positionH relativeFrom="column">
                  <wp:posOffset>5722056</wp:posOffset>
                </wp:positionH>
                <wp:positionV relativeFrom="paragraph">
                  <wp:posOffset>1120790</wp:posOffset>
                </wp:positionV>
                <wp:extent cx="787399" cy="548005"/>
                <wp:effectExtent l="0" t="0" r="0" b="0"/>
                <wp:wrapNone/>
                <wp:docPr id="52" name="矩形 52"/>
                <wp:cNvGraphicFramePr>
                  <a:graphicFrameLocks noChangeAspect="0"/>
                </wp:cNvGraphicFramePr>
                <a:graphic>
                  <a:graphicData uri="http://schemas.microsoft.com/office/word/2010/wordprocessingShape">
                    <wps:wsp>
                      <wps:cNvSpPr/>
                      <wps:spPr>
                        <a:xfrm rot="0">
                          <a:off x="0" y="0"/>
                          <a:ext cx="787399" cy="548005"/>
                        </a:xfrm>
                        <a:prstGeom prst="rect"/>
                        <a:solidFill>
                          <a:srgbClr val="FFFFFF"/>
                        </a:solidFill>
                        <a:ln w="9525" cmpd="sng" cap="flat">
                          <a:solidFill>
                            <a:srgbClr val="000000"/>
                          </a:solidFill>
                          <a:prstDash val="solid"/>
                          <a:miter/>
                        </a:ln>
                      </wps:spPr>
                      <wps:txbx id="53">
                        <w:txbxContent>
                          <w:p>
                            <w:pPr>
                              <w:pBdr>
                                <w:top w:val="none" w:sz="0" w:space="0" w:color="auto"/>
                                <w:left w:val="none" w:sz="0" w:space="0" w:color="auto"/>
                                <w:bottom w:val="none" w:sz="0" w:space="0" w:color="auto"/>
                                <w:right w:val="none" w:sz="0" w:space="0" w:color="auto"/>
                              </w:pBdr>
                              <w:rPr>
                                <w:vanish w:val="0"/>
                              </w:rPr>
                            </w:pPr>
                            <w:r>
                              <w:rPr>
                                <w:rFonts w:ascii="Times New Roman" w:eastAsia="宋体" w:hAnsi="Times New Roman"/>
                                <w:vanish w:val="0"/>
                              </w:rPr>
                              <w:t>作出复议决定</w:t>
                            </w:r>
                          </w:p>
                          <w:p>
                            <w:pPr>
                              <w:pBdr>
                                <w:top w:val="none" w:sz="0" w:space="0" w:color="auto"/>
                                <w:left w:val="none" w:sz="0" w:space="0" w:color="auto"/>
                                <w:bottom w:val="none" w:sz="0" w:space="0" w:color="auto"/>
                                <w:right w:val="none" w:sz="0" w:space="0" w:color="auto"/>
                              </w:pBdr>
                              <w:rPr>
                                <w:vanish w:val="0"/>
                              </w:rPr>
                            </w:pPr>
                          </w:p>
                        </w:txbxContent>
                      </wps:txbx>
                      <wps:bodyPr vert="horz" wrap="square" lIns="91440" tIns="45720" rIns="91440" bIns="45720" anchor="t" anchorCtr="0" upright="1">
                        <a:noAutofit/>
                      </wps:bodyPr>
                    </wps:wsp>
                  </a:graphicData>
                </a:graphic>
              </wp:anchor>
            </w:drawing>
          </mc:Choice>
          <mc:Fallback>
            <w:pict>
              <v:rect type="#_x0000_t1" id="矩形 52 54" o:spid="_x0000_s54" fillcolor="#FFFFFF" stroked="t" style="position:absolute;margin-left:450.55563pt;margin-top:88.25119pt;width:61.999985pt;height:43.15pt;z-index:53;mso-position-horizontal:absolute;mso-position-vertical:absolute;mso-wrap-distance-left:8.999863pt;mso-wrap-distance-right:8.999863pt;mso-wrap-style:square;">
                <v:stroke color="#000000"/>
                <v:textbox id="857" inset="2.54mm,1.27mm,2.54mm,1.27mm" o:insetmode="custom" style="layout-flow:horizontal;v-text-anchor:top;">
                  <w:txbxContent>
                    <w:p>
                      <w:pPr>
                        <w:pBdr>
                          <w:top w:val="none" w:sz="0" w:space="0" w:color="auto"/>
                          <w:left w:val="none" w:sz="0" w:space="0" w:color="auto"/>
                          <w:bottom w:val="none" w:sz="0" w:space="0" w:color="auto"/>
                          <w:right w:val="none" w:sz="0" w:space="0" w:color="auto"/>
                        </w:pBdr>
                        <w:rPr>
                          <w:vanish w:val="0"/>
                        </w:rPr>
                      </w:pPr>
                      <w:r>
                        <w:rPr>
                          <w:rFonts w:ascii="Times New Roman" w:eastAsia="宋体" w:hAnsi="Times New Roman"/>
                          <w:vanish w:val="0"/>
                        </w:rPr>
                        <w:t>作出复议决定</w:t>
                      </w:r>
                    </w:p>
                    <w:p>
                      <w:pPr>
                        <w:pBdr>
                          <w:top w:val="none" w:sz="0" w:space="0" w:color="auto"/>
                          <w:left w:val="none" w:sz="0" w:space="0" w:color="auto"/>
                          <w:bottom w:val="none" w:sz="0" w:space="0" w:color="auto"/>
                          <w:right w:val="none" w:sz="0" w:space="0" w:color="auto"/>
                        </w:pBdr>
                        <w:rPr>
                          <w:vanish w:val="0"/>
                        </w:rPr>
                      </w:pPr>
                    </w:p>
                  </w:txbxContent>
                </v:textbox>
              </v:rect>
            </w:pict>
          </mc:Fallback>
        </mc:AlternateContent>
      </w:r>
      <w:r>
        <w:rPr>
          <w:vanish w:val="0"/>
        </w:rPr>
        <mc:AlternateContent>
          <mc:Choice Requires="wps">
            <w:drawing>
              <wp:anchor distT="0" distB="0" distL="114298" distR="114298" simplePos="0" relativeHeight="54" behindDoc="0" locked="0" layoutInCell="1" hidden="0" allowOverlap="1">
                <wp:simplePos x="0" y="0"/>
                <wp:positionH relativeFrom="column">
                  <wp:posOffset>5722056</wp:posOffset>
                </wp:positionH>
                <wp:positionV relativeFrom="paragraph">
                  <wp:posOffset>383566</wp:posOffset>
                </wp:positionV>
                <wp:extent cx="798194" cy="554355"/>
                <wp:effectExtent l="0" t="0" r="0" b="0"/>
                <wp:wrapNone/>
                <wp:docPr id="55" name="矩形 55"/>
                <wp:cNvGraphicFramePr>
                  <a:graphicFrameLocks noChangeAspect="0"/>
                </wp:cNvGraphicFramePr>
                <a:graphic>
                  <a:graphicData uri="http://schemas.microsoft.com/office/word/2010/wordprocessingShape">
                    <wps:wsp>
                      <wps:cNvSpPr/>
                      <wps:spPr>
                        <a:xfrm rot="0">
                          <a:off x="0" y="0"/>
                          <a:ext cx="798194" cy="554355"/>
                        </a:xfrm>
                        <a:prstGeom prst="rect"/>
                        <a:solidFill>
                          <a:srgbClr val="FFFFFF"/>
                        </a:solidFill>
                        <a:ln w="9525" cmpd="sng" cap="flat">
                          <a:solidFill>
                            <a:srgbClr val="000000"/>
                          </a:solidFill>
                          <a:prstDash val="solid"/>
                          <a:miter/>
                        </a:ln>
                      </wps:spPr>
                      <wps:txbx id="56">
                        <w:txbxContent>
                          <w:p>
                            <w:pPr>
                              <w:pBdr>
                                <w:top w:val="none" w:sz="0" w:space="0" w:color="auto"/>
                                <w:left w:val="none" w:sz="0" w:space="0" w:color="auto"/>
                                <w:bottom w:val="none" w:sz="0" w:space="0" w:color="auto"/>
                                <w:right w:val="none" w:sz="0" w:space="0" w:color="auto"/>
                              </w:pBdr>
                            </w:pPr>
                            <w:r>
                              <w:rPr>
                                <w:rFonts w:ascii="Times New Roman" w:eastAsia="宋体" w:hAnsi="Times New Roman"/>
                                <w:vanish w:val="0"/>
                              </w:rPr>
                              <w:t>达成调解 协议</w:t>
                            </w:r>
                          </w:p>
                        </w:txbxContent>
                      </wps:txbx>
                      <wps:bodyPr vert="horz" wrap="square" lIns="91440" tIns="45720" rIns="91440" bIns="45720" anchor="t" anchorCtr="0" upright="1">
                        <a:noAutofit/>
                      </wps:bodyPr>
                    </wps:wsp>
                  </a:graphicData>
                </a:graphic>
              </wp:anchor>
            </w:drawing>
          </mc:Choice>
          <mc:Fallback>
            <w:pict>
              <v:rect type="#_x0000_t1" id="矩形 55 57" o:spid="_x0000_s57" fillcolor="#FFFFFF" stroked="t" style="position:absolute;margin-left:450.55563pt;margin-top:30.202055pt;width:62.849995pt;height:43.65pt;z-index:54;mso-position-horizontal:absolute;mso-position-vertical:absolute;mso-wrap-distance-left:8.999863pt;mso-wrap-distance-right:8.999863pt;mso-wrap-style:square;">
                <v:stroke color="#000000"/>
                <v:textbox id="858" inset="2.54mm,1.27mm,2.54mm,1.27mm" o:insetmode="custom" style="layout-flow:horizontal;v-text-anchor:top;">
                  <w:txbxContent>
                    <w:p>
                      <w:pPr>
                        <w:pBdr>
                          <w:top w:val="none" w:sz="0" w:space="0" w:color="auto"/>
                          <w:left w:val="none" w:sz="0" w:space="0" w:color="auto"/>
                          <w:bottom w:val="none" w:sz="0" w:space="0" w:color="auto"/>
                          <w:right w:val="none" w:sz="0" w:space="0" w:color="auto"/>
                        </w:pBdr>
                      </w:pPr>
                      <w:r>
                        <w:rPr>
                          <w:rFonts w:ascii="Times New Roman" w:eastAsia="宋体" w:hAnsi="Times New Roman"/>
                          <w:vanish w:val="0"/>
                        </w:rPr>
                        <w:t>达成调解 协议</w:t>
                      </w:r>
                    </w:p>
                  </w:txbxContent>
                </v:textbox>
              </v:rect>
            </w:pict>
          </mc:Fallback>
        </mc:AlternateContent>
      </w:r>
    </w:p>
    <w:p>
      <w:pPr>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560" w:lineRule="exact"/>
        <w:ind w:firstLineChars="200" w:firstLine="640"/>
        <w:contextualSpacing w:val="0"/>
        <w:rPr>
          <w:rFonts w:eastAsia="方正仿宋_GBK"/>
          <w:vanish w:val="0"/>
          <w:sz w:val="32"/>
          <w:szCs w:val="32"/>
        </w:rPr>
      </w:pPr>
      <w:r>
        <w:rPr>
          <w:rFonts w:ascii="Times New Roman" w:eastAsia="方正黑体_GBK" w:hAnsi="Times New Roman" w:hint="eastAsia"/>
          <w:vanish w:val="0"/>
          <w:sz w:val="32"/>
          <w:szCs w:val="32"/>
        </w:rPr>
        <w:t>十四、办理形式：</w:t>
      </w:r>
      <w:r>
        <w:rPr>
          <w:rFonts w:ascii="Times New Roman" w:eastAsia="方正仿宋_GBK" w:hAnsi="Times New Roman" w:hint="eastAsia"/>
          <w:bCs/>
          <w:vanish w:val="0"/>
          <w:sz w:val="32"/>
          <w:szCs w:val="32"/>
        </w:rPr>
        <w:t>当面</w:t>
      </w:r>
      <w:r>
        <w:rPr>
          <w:rFonts w:ascii="Times New Roman" w:eastAsia="方正仿宋_GBK" w:hAnsi="Times New Roman"/>
          <w:bCs/>
          <w:vanish w:val="0"/>
          <w:sz w:val="32"/>
          <w:szCs w:val="32"/>
        </w:rPr>
        <w:t>提</w:t>
      </w:r>
      <w:r>
        <w:rPr>
          <w:rFonts w:ascii="Times New Roman" w:eastAsia="方正仿宋_GBK" w:hAnsi="Times New Roman" w:hint="eastAsia"/>
          <w:bCs/>
          <w:vanish w:val="0"/>
          <w:sz w:val="32"/>
          <w:szCs w:val="32"/>
        </w:rPr>
        <w:t>交、邮寄</w:t>
      </w:r>
      <w:r>
        <w:rPr>
          <w:rFonts w:ascii="Times New Roman" w:eastAsia="方正仿宋_GBK" w:hAnsi="Times New Roman"/>
          <w:bCs/>
          <w:vanish w:val="0"/>
          <w:sz w:val="32"/>
          <w:szCs w:val="32"/>
        </w:rPr>
        <w:t>等</w:t>
      </w:r>
    </w:p>
    <w:p>
      <w:pPr>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560" w:lineRule="exact"/>
        <w:ind w:firstLineChars="200" w:firstLine="640"/>
        <w:contextualSpacing w:val="0"/>
        <w:rPr>
          <w:rFonts w:eastAsia="方正仿宋_GBK"/>
          <w:bCs/>
          <w:vanish w:val="0"/>
          <w:sz w:val="32"/>
          <w:szCs w:val="32"/>
        </w:rPr>
      </w:pPr>
      <w:r>
        <w:rPr>
          <w:rFonts w:ascii="Times New Roman" w:eastAsia="方正黑体_GBK" w:hAnsi="Times New Roman" w:hint="eastAsia"/>
          <w:vanish w:val="0"/>
          <w:sz w:val="32"/>
          <w:szCs w:val="32"/>
        </w:rPr>
        <w:t>十五、到办理现场次数：</w:t>
      </w:r>
      <w:r>
        <w:rPr>
          <w:rFonts w:ascii="Times New Roman" w:eastAsia="方正仿宋_GBK" w:hAnsi="Times New Roman" w:hint="eastAsia"/>
          <w:vanish w:val="0"/>
          <w:sz w:val="32"/>
          <w:szCs w:val="32"/>
        </w:rPr>
        <w:t>网上办理</w:t>
      </w:r>
      <w:r>
        <w:rPr>
          <w:rFonts w:eastAsia="方正仿宋_GBK"/>
          <w:vanish w:val="0"/>
          <w:sz w:val="32"/>
          <w:szCs w:val="32"/>
        </w:rPr>
        <w:t>1</w:t>
      </w:r>
      <w:r>
        <w:rPr>
          <w:rFonts w:ascii="Times New Roman" w:eastAsia="方正仿宋_GBK" w:hAnsi="Times New Roman" w:hint="eastAsia"/>
          <w:vanish w:val="0"/>
          <w:sz w:val="32"/>
          <w:szCs w:val="32"/>
        </w:rPr>
        <w:t>次或窗口办理</w:t>
      </w:r>
      <w:r>
        <w:rPr>
          <w:rFonts w:eastAsia="方正仿宋_GBK"/>
          <w:vanish w:val="0"/>
          <w:sz w:val="32"/>
          <w:szCs w:val="32"/>
        </w:rPr>
        <w:t>1</w:t>
      </w:r>
      <w:r>
        <w:rPr>
          <w:rFonts w:ascii="Times New Roman" w:eastAsia="方正仿宋_GBK" w:hAnsi="Times New Roman" w:hint="eastAsia"/>
          <w:vanish w:val="0"/>
          <w:sz w:val="32"/>
          <w:szCs w:val="32"/>
        </w:rPr>
        <w:t>次。</w:t>
      </w:r>
    </w:p>
    <w:p>
      <w:pPr>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560" w:lineRule="exact"/>
        <w:ind w:firstLineChars="200" w:firstLine="640"/>
        <w:contextualSpacing w:val="0"/>
        <w:rPr>
          <w:rFonts w:eastAsia="方正黑体_GBK"/>
          <w:vanish w:val="0"/>
          <w:sz w:val="32"/>
          <w:szCs w:val="32"/>
        </w:rPr>
      </w:pPr>
      <w:r>
        <w:rPr>
          <w:rFonts w:ascii="Times New Roman" w:eastAsia="方正黑体_GBK" w:hAnsi="Times New Roman" w:hint="eastAsia"/>
          <w:vanish w:val="0"/>
          <w:sz w:val="32"/>
          <w:szCs w:val="32"/>
        </w:rPr>
        <w:t>十六、审查标准：</w:t>
      </w:r>
    </w:p>
    <w:p>
      <w:pPr>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560" w:lineRule="exact"/>
        <w:ind w:firstLineChars="200" w:firstLine="640"/>
        <w:contextualSpacing w:val="0"/>
        <w:rPr>
          <w:rFonts w:eastAsia="方正黑体简体"/>
          <w:vanish w:val="0"/>
          <w:sz w:val="28"/>
          <w:szCs w:val="28"/>
        </w:rPr>
      </w:pPr>
      <w:r>
        <w:rPr>
          <w:rFonts w:ascii="Times New Roman" w:eastAsia="方正仿宋_GBK" w:hAnsi="Times New Roman" w:hint="eastAsia"/>
          <w:bCs/>
          <w:vanish w:val="0"/>
          <w:sz w:val="32"/>
          <w:szCs w:val="32"/>
        </w:rPr>
        <w:t>申请材料填写准确、完整、真实、有效。</w:t>
      </w:r>
    </w:p>
    <w:p>
      <w:pPr>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560" w:lineRule="exact"/>
        <w:ind w:firstLineChars="200" w:firstLine="640"/>
        <w:contextualSpacing w:val="0"/>
        <w:rPr>
          <w:rFonts w:eastAsia="方正仿宋_GBK" w:hint="eastAsia"/>
          <w:bCs/>
          <w:sz w:val="32"/>
          <w:szCs w:val="32"/>
        </w:rPr>
      </w:pPr>
      <w:r>
        <w:rPr>
          <w:rFonts w:ascii="Times New Roman" w:eastAsia="方正黑体_GBK" w:hAnsi="Times New Roman" w:hint="eastAsia"/>
          <w:bCs/>
          <w:vanish w:val="0"/>
          <w:sz w:val="32"/>
          <w:szCs w:val="32"/>
        </w:rPr>
        <w:t>十七、通办范围：</w:t>
      </w:r>
      <w:r>
        <w:rPr>
          <w:rFonts w:eastAsia="方正黑体简体"/>
          <w:vanish w:val="0"/>
          <w:sz w:val="28"/>
          <w:szCs w:val="28"/>
        </w:rPr>
        <w:t xml:space="preserve"> </w:t>
      </w:r>
      <w:r>
        <w:rPr>
          <w:rFonts w:eastAsia="方正仿宋_GBK" w:hint="eastAsia"/>
          <w:bCs/>
          <w:sz w:val="32"/>
          <w:szCs w:val="32"/>
        </w:rPr>
        <w:t>关区事项</w:t>
      </w:r>
    </w:p>
    <w:p>
      <w:pPr>
        <w:pBdr>
          <w:top w:val="none" w:sz="0" w:space="0" w:color="auto"/>
          <w:left w:val="none" w:sz="0" w:space="0" w:color="auto"/>
          <w:bottom w:val="none" w:sz="0" w:space="0" w:color="auto"/>
          <w:right w:val="none" w:sz="0" w:space="0" w:color="auto"/>
        </w:pBdr>
        <w:kinsoku/>
        <w:wordWrap w:val="0"/>
        <w:overflowPunct/>
        <w:topLinePunct w:val="0"/>
        <w:autoSpaceDE/>
        <w:autoSpaceDN/>
        <w:spacing w:line="560" w:lineRule="exact"/>
        <w:ind w:firstLineChars="200" w:firstLine="640"/>
        <w:rPr>
          <w:rFonts w:eastAsia="方正仿宋_GBK"/>
          <w:b/>
          <w:bCs/>
          <w:vanish w:val="0"/>
          <w:sz w:val="32"/>
          <w:szCs w:val="32"/>
        </w:rPr>
      </w:pPr>
      <w:r>
        <w:rPr>
          <w:rFonts w:ascii="Times New Roman" w:eastAsia="方正黑体_GBK" w:hAnsi="Times New Roman" w:hint="eastAsia"/>
          <w:bCs/>
          <w:vanish w:val="0"/>
          <w:sz w:val="32"/>
          <w:szCs w:val="32"/>
        </w:rPr>
        <w:t>十八、预约办理：</w:t>
      </w:r>
      <w:r>
        <w:rPr>
          <w:rFonts w:ascii="Times New Roman" w:eastAsia="方正仿宋_GBK" w:hAnsi="Times New Roman" w:hint="eastAsia"/>
          <w:bCs/>
          <w:vanish w:val="0"/>
          <w:sz w:val="32"/>
          <w:szCs w:val="32"/>
        </w:rPr>
        <w:t>否</w:t>
      </w:r>
    </w:p>
    <w:p>
      <w:pPr>
        <w:pBdr>
          <w:top w:val="none" w:sz="0" w:space="0" w:color="auto"/>
          <w:left w:val="none" w:sz="0" w:space="0" w:color="auto"/>
          <w:bottom w:val="none" w:sz="0" w:space="0" w:color="auto"/>
          <w:right w:val="none" w:sz="0" w:space="0" w:color="auto"/>
        </w:pBdr>
        <w:kinsoku/>
        <w:wordWrap w:val="0"/>
        <w:overflowPunct/>
        <w:topLinePunct w:val="0"/>
        <w:autoSpaceDE/>
        <w:autoSpaceDN/>
        <w:spacing w:line="560" w:lineRule="exact"/>
        <w:ind w:firstLineChars="200" w:firstLine="640"/>
        <w:rPr>
          <w:rFonts w:eastAsia="方正仿宋_GBK"/>
          <w:bCs/>
          <w:vanish w:val="0"/>
          <w:sz w:val="32"/>
          <w:szCs w:val="32"/>
        </w:rPr>
      </w:pPr>
      <w:r>
        <w:rPr>
          <w:rFonts w:ascii="Times New Roman" w:eastAsia="方正黑体_GBK" w:hAnsi="Times New Roman" w:hint="eastAsia"/>
          <w:bCs/>
          <w:vanish w:val="0"/>
          <w:sz w:val="32"/>
          <w:szCs w:val="32"/>
        </w:rPr>
        <w:t>十九、网上支付：</w:t>
      </w:r>
      <w:r>
        <w:rPr>
          <w:rFonts w:ascii="Times New Roman" w:eastAsia="方正仿宋_GBK" w:hAnsi="Times New Roman" w:hint="eastAsia"/>
          <w:bCs/>
          <w:vanish w:val="0"/>
          <w:sz w:val="32"/>
          <w:szCs w:val="32"/>
        </w:rPr>
        <w:t>否</w:t>
      </w:r>
    </w:p>
    <w:p>
      <w:pPr>
        <w:pBdr>
          <w:top w:val="none" w:sz="0" w:space="0" w:color="auto"/>
          <w:left w:val="none" w:sz="0" w:space="0" w:color="auto"/>
          <w:bottom w:val="none" w:sz="0" w:space="0" w:color="auto"/>
          <w:right w:val="none" w:sz="0" w:space="0" w:color="auto"/>
        </w:pBdr>
        <w:kinsoku/>
        <w:wordWrap w:val="0"/>
        <w:overflowPunct/>
        <w:topLinePunct w:val="0"/>
        <w:autoSpaceDE/>
        <w:autoSpaceDN/>
        <w:spacing w:line="560" w:lineRule="exact"/>
        <w:ind w:firstLineChars="200" w:firstLine="640"/>
        <w:rPr>
          <w:rFonts w:eastAsia="方正仿宋_GBK"/>
          <w:bCs/>
          <w:vanish w:val="0"/>
          <w:sz w:val="32"/>
          <w:szCs w:val="32"/>
        </w:rPr>
      </w:pPr>
      <w:r>
        <w:rPr>
          <w:rFonts w:ascii="Times New Roman" w:eastAsia="方正黑体_GBK" w:hAnsi="Times New Roman" w:hint="eastAsia"/>
          <w:bCs/>
          <w:vanish w:val="0"/>
          <w:sz w:val="32"/>
          <w:szCs w:val="32"/>
        </w:rPr>
        <w:t>二十、物流快递：</w:t>
      </w:r>
      <w:r>
        <w:rPr>
          <w:rFonts w:ascii="Times New Roman" w:eastAsia="方正仿宋_GBK" w:hAnsi="Times New Roman" w:hint="eastAsia"/>
          <w:bCs/>
          <w:vanish w:val="0"/>
          <w:sz w:val="32"/>
          <w:szCs w:val="32"/>
        </w:rPr>
        <w:t>否</w:t>
      </w:r>
    </w:p>
    <w:p>
      <w:pPr>
        <w:pBdr>
          <w:top w:val="none" w:sz="0" w:space="0" w:color="auto"/>
          <w:left w:val="none" w:sz="0" w:space="0" w:color="auto"/>
          <w:bottom w:val="none" w:sz="0" w:space="0" w:color="auto"/>
          <w:right w:val="none" w:sz="0" w:space="0" w:color="auto"/>
        </w:pBdr>
        <w:kinsoku/>
        <w:wordWrap w:val="0"/>
        <w:overflowPunct/>
        <w:topLinePunct w:val="0"/>
        <w:autoSpaceDE/>
        <w:autoSpaceDN/>
        <w:spacing w:line="560" w:lineRule="exact"/>
        <w:ind w:firstLineChars="200" w:firstLine="640"/>
        <w:rPr>
          <w:rFonts w:eastAsia="方正黑体_GBK"/>
          <w:bCs/>
          <w:vanish w:val="0"/>
          <w:sz w:val="32"/>
          <w:szCs w:val="32"/>
        </w:rPr>
      </w:pPr>
      <w:r>
        <w:rPr>
          <w:rFonts w:ascii="Times New Roman" w:eastAsia="方正黑体_GBK" w:hAnsi="Times New Roman" w:hint="eastAsia"/>
          <w:bCs/>
          <w:vanish w:val="0"/>
          <w:sz w:val="32"/>
          <w:szCs w:val="32"/>
        </w:rPr>
        <w:t>二十一、办理地点：</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spacing w:line="560" w:lineRule="exact"/>
        <w:jc w:val="left"/>
        <w:rPr>
          <w:rFonts w:eastAsia="方正仿宋_GBK"/>
          <w:vanish w:val="0"/>
          <w:sz w:val="32"/>
          <w:szCs w:val="32"/>
        </w:rPr>
      </w:pPr>
      <w:r>
        <w:rPr>
          <w:rFonts w:eastAsia="方正仿宋_GBK"/>
          <w:vanish w:val="0"/>
          <w:sz w:val="32"/>
          <w:szCs w:val="32"/>
        </w:rPr>
        <w:t xml:space="preserve">    </w:t>
      </w:r>
      <w:r>
        <w:rPr>
          <w:rFonts w:ascii="Times New Roman" w:eastAsia="方正仿宋_GBK" w:hAnsi="Times New Roman" w:hint="eastAsia"/>
          <w:vanish w:val="0"/>
          <w:sz w:val="32"/>
          <w:szCs w:val="32"/>
        </w:rPr>
        <w:t>（一）对汕头海关作出的行政行为不服的，向海关总署或</w:t>
      </w:r>
      <w:r>
        <w:rPr>
          <w:rFonts w:ascii="Times New Roman" w:eastAsia="方正仿宋_GBK" w:hAnsi="Times New Roman"/>
          <w:vanish w:val="0"/>
          <w:sz w:val="32"/>
          <w:szCs w:val="32"/>
        </w:rPr>
        <w:t>海关总署</w:t>
      </w:r>
      <w:r>
        <w:rPr>
          <w:rFonts w:ascii="Times New Roman" w:eastAsia="方正仿宋_GBK" w:hAnsi="Times New Roman" w:hint="eastAsia"/>
          <w:vanish w:val="0"/>
          <w:sz w:val="32"/>
          <w:szCs w:val="32"/>
        </w:rPr>
        <w:t>广东分署申请行政复议。</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spacing w:line="560" w:lineRule="exact"/>
        <w:ind w:firstLine="630"/>
        <w:jc w:val="left"/>
        <w:rPr>
          <w:rFonts w:eastAsia="方正仿宋_GBK"/>
          <w:vanish w:val="0"/>
          <w:sz w:val="32"/>
          <w:szCs w:val="32"/>
        </w:rPr>
      </w:pPr>
      <w:r>
        <w:rPr>
          <w:rFonts w:ascii="Times New Roman" w:eastAsia="方正仿宋_GBK" w:hAnsi="Times New Roman" w:hint="eastAsia"/>
          <w:vanish w:val="0"/>
          <w:sz w:val="32"/>
          <w:szCs w:val="32"/>
        </w:rPr>
        <w:t>海关总署地址：北京市建国门内大街</w:t>
      </w:r>
      <w:r>
        <w:rPr>
          <w:rFonts w:eastAsia="方正仿宋_GBK"/>
          <w:vanish w:val="0"/>
          <w:sz w:val="32"/>
          <w:szCs w:val="32"/>
        </w:rPr>
        <w:t>6</w:t>
      </w:r>
      <w:r>
        <w:rPr>
          <w:rFonts w:ascii="Times New Roman" w:eastAsia="方正仿宋_GBK" w:hAnsi="Times New Roman" w:hint="eastAsia"/>
          <w:vanish w:val="0"/>
          <w:sz w:val="32"/>
          <w:szCs w:val="32"/>
        </w:rPr>
        <w:t>号海关总署</w:t>
      </w:r>
      <w:r>
        <w:rPr>
          <w:rFonts w:ascii="Times New Roman" w:eastAsia="方正仿宋_GBK" w:hAnsi="Times New Roman"/>
          <w:vanish w:val="0"/>
          <w:sz w:val="32"/>
          <w:szCs w:val="32"/>
        </w:rPr>
        <w:t>法规</w:t>
      </w:r>
      <w:r>
        <w:rPr>
          <w:rFonts w:ascii="Times New Roman" w:eastAsia="方正仿宋_GBK" w:hAnsi="Times New Roman" w:hint="eastAsia"/>
          <w:vanish w:val="0"/>
          <w:sz w:val="32"/>
          <w:szCs w:val="32"/>
        </w:rPr>
        <w:t>司复议处</w:t>
      </w:r>
      <w:r>
        <w:rPr>
          <w:rFonts w:eastAsia="方正仿宋_GBK"/>
          <w:vanish w:val="0"/>
          <w:sz w:val="32"/>
          <w:szCs w:val="32"/>
        </w:rPr>
        <w:t xml:space="preserve">  </w:t>
      </w:r>
      <w:r>
        <w:rPr>
          <w:rFonts w:ascii="Times New Roman" w:eastAsia="方正仿宋_GBK" w:hAnsi="Times New Roman" w:hint="eastAsia"/>
          <w:vanish w:val="0"/>
          <w:sz w:val="32"/>
          <w:szCs w:val="32"/>
        </w:rPr>
        <w:t>邮编：</w:t>
      </w:r>
      <w:r>
        <w:rPr>
          <w:rFonts w:eastAsia="方正仿宋_GBK"/>
          <w:vanish w:val="0"/>
          <w:sz w:val="32"/>
          <w:szCs w:val="32"/>
        </w:rPr>
        <w:t xml:space="preserve">100730 </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spacing w:line="560" w:lineRule="exact"/>
        <w:ind w:firstLine="630"/>
        <w:jc w:val="left"/>
        <w:rPr>
          <w:rFonts w:eastAsia="方正仿宋_GBK"/>
          <w:vanish w:val="0"/>
          <w:sz w:val="32"/>
          <w:szCs w:val="32"/>
        </w:rPr>
      </w:pPr>
      <w:r>
        <w:rPr>
          <w:rFonts w:ascii="Times New Roman" w:eastAsia="方正仿宋_GBK" w:hAnsi="Times New Roman" w:hint="eastAsia"/>
          <w:vanish w:val="0"/>
          <w:sz w:val="32"/>
          <w:szCs w:val="32"/>
        </w:rPr>
        <w:t>广东分署地址：广东省广州市沙面大街</w:t>
      </w:r>
      <w:r>
        <w:rPr>
          <w:rFonts w:eastAsia="方正仿宋_GBK"/>
          <w:vanish w:val="0"/>
          <w:sz w:val="32"/>
          <w:szCs w:val="32"/>
        </w:rPr>
        <w:t>53</w:t>
      </w:r>
      <w:r>
        <w:rPr>
          <w:rFonts w:ascii="Times New Roman" w:eastAsia="方正仿宋_GBK" w:hAnsi="Times New Roman" w:hint="eastAsia"/>
          <w:vanish w:val="0"/>
          <w:sz w:val="32"/>
          <w:szCs w:val="32"/>
        </w:rPr>
        <w:t>号海关总署广东分署法规处</w:t>
      </w:r>
      <w:r>
        <w:rPr>
          <w:rFonts w:eastAsia="方正仿宋_GBK"/>
          <w:vanish w:val="0"/>
          <w:sz w:val="32"/>
          <w:szCs w:val="32"/>
        </w:rPr>
        <w:t xml:space="preserve">  </w:t>
      </w:r>
      <w:r>
        <w:rPr>
          <w:rFonts w:ascii="Times New Roman" w:eastAsia="方正仿宋_GBK" w:hAnsi="Times New Roman" w:hint="eastAsia"/>
          <w:vanish w:val="0"/>
          <w:sz w:val="32"/>
          <w:szCs w:val="32"/>
        </w:rPr>
        <w:t>邮编：</w:t>
      </w:r>
      <w:r>
        <w:rPr>
          <w:rFonts w:eastAsia="方正仿宋_GBK"/>
          <w:vanish w:val="0"/>
          <w:sz w:val="32"/>
          <w:szCs w:val="32"/>
        </w:rPr>
        <w:t xml:space="preserve">510130   </w:t>
      </w:r>
      <w:r>
        <w:rPr>
          <w:rFonts w:ascii="Times New Roman" w:eastAsia="方正仿宋_GBK" w:hAnsi="Times New Roman" w:hint="eastAsia"/>
          <w:vanish w:val="0"/>
          <w:sz w:val="32"/>
          <w:szCs w:val="32"/>
        </w:rPr>
        <w:t>传真：</w:t>
      </w:r>
      <w:r>
        <w:rPr>
          <w:rFonts w:eastAsia="方正仿宋_GBK"/>
          <w:vanish w:val="0"/>
          <w:sz w:val="32"/>
          <w:szCs w:val="32"/>
        </w:rPr>
        <w:t>020-81108163</w:t>
      </w:r>
    </w:p>
    <w:p>
      <w:pPr>
        <w:pStyle w:val="30"/>
        <w:spacing w:line="560" w:lineRule="exact"/>
        <w:ind w:firstLineChars="200" w:firstLine="640"/>
        <w:rPr>
          <w:rFonts w:eastAsia="方正仿宋_GBK"/>
          <w:vanish w:val="0"/>
          <w:sz w:val="32"/>
          <w:szCs w:val="32"/>
        </w:rPr>
      </w:pPr>
      <w:r>
        <w:rPr>
          <w:rFonts w:ascii="Times New Roman" w:eastAsia="方正仿宋_GBK" w:hAnsi="Times New Roman"/>
          <w:vanish w:val="0"/>
          <w:sz w:val="32"/>
          <w:szCs w:val="32"/>
        </w:rPr>
        <w:t>线上渠道</w:t>
      </w:r>
      <w:r>
        <w:rPr>
          <w:rFonts w:ascii="Times New Roman" w:eastAsia="方正仿宋_GBK" w:hAnsi="Times New Roman" w:hint="eastAsia"/>
          <w:vanish w:val="0"/>
          <w:sz w:val="32"/>
          <w:szCs w:val="32"/>
        </w:rPr>
        <w:t>：</w:t>
      </w:r>
      <w:r>
        <w:rPr>
          <w:rFonts w:ascii="Times New Roman" w:eastAsia="方正仿宋_GBK" w:hAnsi="Times New Roman"/>
          <w:vanish w:val="0"/>
          <w:sz w:val="32"/>
          <w:szCs w:val="32"/>
        </w:rPr>
        <w:t>https://online.customs.gov.cn/publicService/</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spacing w:line="560" w:lineRule="exact"/>
        <w:jc w:val="left"/>
        <w:rPr>
          <w:rFonts w:eastAsia="方正仿宋_GBK"/>
          <w:vanish w:val="0"/>
          <w:sz w:val="32"/>
          <w:szCs w:val="32"/>
        </w:rPr>
      </w:pPr>
      <w:r>
        <w:rPr>
          <w:rFonts w:eastAsia="方正仿宋_GBK"/>
          <w:vanish w:val="0"/>
          <w:sz w:val="32"/>
          <w:szCs w:val="32"/>
        </w:rPr>
        <w:t xml:space="preserve">    </w:t>
      </w:r>
      <w:r>
        <w:rPr>
          <w:rFonts w:ascii="Times New Roman" w:eastAsia="方正仿宋_GBK" w:hAnsi="Times New Roman" w:hint="eastAsia"/>
          <w:vanish w:val="0"/>
          <w:sz w:val="32"/>
          <w:szCs w:val="32"/>
        </w:rPr>
        <w:t>（二）对汕头海关所属各隶属海关作出的行政行为不服的，向汕头海关申请行政复议。</w:t>
      </w:r>
    </w:p>
    <w:p>
      <w:pPr>
        <w:pBdr>
          <w:top w:val="none" w:sz="0" w:space="0" w:color="auto"/>
          <w:left w:val="none" w:sz="0" w:space="0" w:color="auto"/>
          <w:bottom w:val="none" w:sz="0" w:space="0" w:color="auto"/>
          <w:right w:val="none" w:sz="0" w:space="0" w:color="auto"/>
        </w:pBdr>
        <w:spacing w:line="560" w:lineRule="exact"/>
        <w:ind w:firstLineChars="200" w:firstLine="640"/>
        <w:rPr>
          <w:rFonts w:eastAsia="方正仿宋_GBK"/>
          <w:vanish w:val="0"/>
          <w:sz w:val="32"/>
          <w:szCs w:val="32"/>
        </w:rPr>
      </w:pPr>
      <w:r>
        <w:rPr>
          <w:rFonts w:ascii="Times New Roman" w:eastAsia="方正仿宋_GBK" w:hAnsi="Times New Roman" w:hint="eastAsia"/>
          <w:vanish w:val="0"/>
          <w:sz w:val="32"/>
          <w:szCs w:val="32"/>
        </w:rPr>
        <w:t>汕头海关地址：广东省汕头市珠江路</w:t>
      </w:r>
      <w:r>
        <w:rPr>
          <w:rFonts w:eastAsia="方正仿宋_GBK"/>
          <w:vanish w:val="0"/>
          <w:sz w:val="32"/>
          <w:szCs w:val="32"/>
        </w:rPr>
        <w:t>34</w:t>
      </w:r>
      <w:r>
        <w:rPr>
          <w:rFonts w:ascii="Times New Roman" w:eastAsia="方正仿宋_GBK" w:hAnsi="Times New Roman" w:hint="eastAsia"/>
          <w:vanish w:val="0"/>
          <w:sz w:val="32"/>
          <w:szCs w:val="32"/>
        </w:rPr>
        <w:t>号汕头海关法综处</w:t>
      </w:r>
      <w:r>
        <w:rPr>
          <w:rFonts w:eastAsia="方正仿宋_GBK"/>
          <w:vanish w:val="0"/>
          <w:sz w:val="32"/>
          <w:szCs w:val="32"/>
        </w:rPr>
        <w:t xml:space="preserve">  </w:t>
      </w:r>
    </w:p>
    <w:p>
      <w:pPr>
        <w:pBdr>
          <w:top w:val="none" w:sz="0" w:space="0" w:color="auto"/>
          <w:left w:val="none" w:sz="0" w:space="0" w:color="auto"/>
          <w:bottom w:val="none" w:sz="0" w:space="0" w:color="auto"/>
          <w:right w:val="none" w:sz="0" w:space="0" w:color="auto"/>
        </w:pBdr>
        <w:spacing w:line="560" w:lineRule="exact"/>
        <w:ind w:firstLineChars="200" w:firstLine="640"/>
        <w:rPr>
          <w:rFonts w:eastAsia="方正仿宋_GBK"/>
          <w:vanish w:val="0"/>
          <w:sz w:val="32"/>
          <w:szCs w:val="32"/>
        </w:rPr>
      </w:pPr>
      <w:r>
        <w:rPr>
          <w:rFonts w:ascii="Times New Roman" w:eastAsia="方正仿宋_GBK" w:hAnsi="Times New Roman" w:hint="eastAsia"/>
          <w:vanish w:val="0"/>
          <w:sz w:val="32"/>
          <w:szCs w:val="32"/>
        </w:rPr>
        <w:t>邮编：</w:t>
      </w:r>
      <w:r>
        <w:rPr>
          <w:rFonts w:eastAsia="方正仿宋_GBK"/>
          <w:vanish w:val="0"/>
          <w:sz w:val="32"/>
          <w:szCs w:val="32"/>
        </w:rPr>
        <w:t xml:space="preserve">515041   </w:t>
      </w:r>
    </w:p>
    <w:p>
      <w:pPr>
        <w:pStyle w:val="31"/>
        <w:pBdr>
          <w:top w:val="none" w:sz="0" w:space="0" w:color="auto"/>
          <w:left w:val="none" w:sz="0" w:space="0" w:color="auto"/>
          <w:bottom w:val="none" w:sz="0" w:space="0" w:color="auto"/>
          <w:right w:val="none" w:sz="0" w:space="0" w:color="auto"/>
        </w:pBdr>
        <w:spacing w:line="560" w:lineRule="exact"/>
        <w:ind w:firstLineChars="200" w:firstLine="640"/>
        <w:rPr>
          <w:rFonts w:eastAsia="方正仿宋_GBK"/>
          <w:vanish w:val="0"/>
          <w:sz w:val="32"/>
          <w:szCs w:val="32"/>
        </w:rPr>
      </w:pPr>
      <w:r>
        <w:rPr>
          <w:rFonts w:ascii="Times New Roman" w:eastAsia="方正仿宋_GBK" w:hAnsi="Times New Roman"/>
          <w:vanish w:val="0"/>
          <w:sz w:val="32"/>
          <w:szCs w:val="32"/>
        </w:rPr>
        <w:t>线上渠道</w:t>
      </w:r>
      <w:r>
        <w:rPr>
          <w:rFonts w:ascii="Times New Roman" w:eastAsia="方正仿宋_GBK" w:hAnsi="Times New Roman" w:hint="eastAsia"/>
          <w:vanish w:val="0"/>
          <w:sz w:val="32"/>
          <w:szCs w:val="32"/>
        </w:rPr>
        <w:t>：</w:t>
      </w:r>
      <w:r>
        <w:rPr>
          <w:rFonts w:ascii="Times New Roman" w:eastAsia="方正仿宋_GBK" w:hAnsi="Times New Roman"/>
          <w:vanish w:val="0"/>
          <w:sz w:val="32"/>
          <w:szCs w:val="32"/>
        </w:rPr>
        <w:t>https://online.customs.gov.cn/publicService/</w:t>
      </w:r>
    </w:p>
    <w:p>
      <w:pPr>
        <w:pBdr>
          <w:top w:val="none" w:sz="0" w:space="0" w:color="auto"/>
          <w:left w:val="none" w:sz="0" w:space="0" w:color="auto"/>
          <w:bottom w:val="none" w:sz="0" w:space="0" w:color="auto"/>
          <w:right w:val="none" w:sz="0" w:space="0" w:color="auto"/>
        </w:pBdr>
        <w:kinsoku/>
        <w:wordWrap w:val="0"/>
        <w:overflowPunct/>
        <w:topLinePunct w:val="0"/>
        <w:autoSpaceDE/>
        <w:autoSpaceDN/>
        <w:spacing w:line="560" w:lineRule="exact"/>
        <w:ind w:firstLineChars="200" w:firstLine="640"/>
        <w:rPr>
          <w:rFonts w:eastAsia="方正黑体_GBK"/>
          <w:bCs/>
          <w:vanish w:val="0"/>
          <w:sz w:val="32"/>
          <w:szCs w:val="32"/>
        </w:rPr>
      </w:pPr>
      <w:r>
        <w:rPr>
          <w:rFonts w:ascii="Times New Roman" w:eastAsia="方正黑体_GBK" w:hAnsi="Times New Roman" w:hint="eastAsia"/>
          <w:bCs/>
          <w:vanish w:val="0"/>
          <w:sz w:val="32"/>
          <w:szCs w:val="32"/>
        </w:rPr>
        <w:t>二十二、办理时间：</w:t>
      </w:r>
    </w:p>
    <w:p>
      <w:pPr>
        <w:pBdr>
          <w:top w:val="none" w:sz="0" w:space="0" w:color="auto"/>
          <w:left w:val="none" w:sz="0" w:space="0" w:color="auto"/>
          <w:bottom w:val="none" w:sz="0" w:space="0" w:color="auto"/>
          <w:right w:val="none" w:sz="0" w:space="0" w:color="auto"/>
        </w:pBdr>
        <w:ind w:leftChars="200" w:left="420" w:right="0"/>
        <w:jc w:val="left"/>
        <w:rPr>
          <w:rStyle w:val="22"/>
          <w:rFonts w:ascii="Times New Roman" w:eastAsia="方正仿宋_GBK" w:hAnsi="Times New Roman"/>
          <w:vanish w:val="0"/>
          <w:color w:val="0000FF"/>
          <w:kern w:val="0"/>
          <w:sz w:val="32"/>
          <w:szCs w:val="32"/>
          <w:u w:val="single"/>
        </w:rPr>
      </w:pPr>
      <w:r>
        <w:rPr>
          <w:rFonts w:eastAsia="方正仿宋_GBK" w:hint="eastAsia"/>
          <w:bCs/>
          <w:vanish w:val="0"/>
          <w:sz w:val="32"/>
          <w:szCs w:val="32"/>
          <w:lang w:eastAsia="zh-CN"/>
        </w:rPr>
        <w:t>（一）</w:t>
      </w:r>
      <w:r>
        <w:rPr>
          <w:rFonts w:ascii="Times New Roman" w:eastAsia="方正仿宋_GBK" w:hAnsi="Times New Roman" w:hint="eastAsia"/>
          <w:bCs/>
          <w:vanish w:val="0"/>
          <w:sz w:val="32"/>
          <w:szCs w:val="32"/>
        </w:rPr>
        <w:t>现场办理：</w:t>
      </w:r>
      <w:r>
        <w:rPr>
          <w:rFonts w:ascii="Times New Roman" w:eastAsia="方正仿宋_GBK" w:hAnsi="Times New Roman" w:hint="eastAsia"/>
          <w:vanish w:val="0"/>
          <w:kern w:val="0"/>
          <w:sz w:val="32"/>
          <w:szCs w:val="32"/>
        </w:rPr>
        <w:t>详见汕头海关各单位办公时间表</w:t>
      </w:r>
      <w:r>
        <w:rPr>
          <w:rFonts w:eastAsia="方正仿宋_GBK" w:hint="eastAsia"/>
          <w:vanish w:val="0"/>
          <w:kern w:val="0"/>
          <w:sz w:val="32"/>
          <w:szCs w:val="32"/>
          <w:lang w:eastAsia="zh-CN"/>
        </w:rPr>
        <w:t>（网址：</w:t>
      </w:r>
      <w:r>
        <w:rPr>
          <w:rStyle w:val="22"/>
          <w:rFonts w:ascii="Times New Roman" w:eastAsia="方正仿宋_GBK" w:hAnsi="Times New Roman"/>
          <w:vanish w:val="0"/>
          <w:color w:val="0000FF"/>
          <w:kern w:val="0"/>
          <w:sz w:val="32"/>
          <w:szCs w:val="32"/>
          <w:u w:val="single"/>
        </w:rPr>
        <w:fldChar w:fldCharType="begin"/>
      </w:r>
      <w:r>
        <w:instrText>HYPERLINK "http://shantou.customs.gov.cn/shantou_customs/596177/596178/3213893/index.html"</w:instrText>
      </w:r>
      <w:r>
        <w:rPr>
          <w:rStyle w:val="22"/>
          <w:rFonts w:ascii="Times New Roman" w:eastAsia="方正仿宋_GBK" w:hAnsi="Times New Roman"/>
          <w:vanish w:val="0"/>
          <w:color w:val="0000FF"/>
          <w:kern w:val="0"/>
          <w:sz w:val="32"/>
          <w:szCs w:val="32"/>
          <w:u w:val="single"/>
        </w:rPr>
        <w:fldChar w:fldCharType="separate"/>
      </w:r>
      <w:r>
        <w:rPr>
          <w:rStyle w:val="22"/>
          <w:rFonts w:ascii="Times New Roman" w:eastAsia="方正仿宋_GBK" w:hAnsi="Times New Roman"/>
          <w:vanish w:val="0"/>
          <w:color w:val="0000FF"/>
          <w:kern w:val="0"/>
          <w:sz w:val="32"/>
          <w:szCs w:val="32"/>
          <w:u w:val="single"/>
        </w:rPr>
        <w:t>http://shantou.customs.gov.cn/shantou_customs/596177/596178/3213893/index.html</w:t>
      </w:r>
      <w:r>
        <w:rPr>
          <w:rStyle w:val="22"/>
          <w:rFonts w:ascii="Times New Roman" w:eastAsia="方正仿宋_GBK" w:hAnsi="Times New Roman"/>
          <w:vanish w:val="0"/>
          <w:color w:val="0000FF"/>
          <w:kern w:val="0"/>
          <w:sz w:val="32"/>
          <w:szCs w:val="32"/>
          <w:u w:val="single"/>
        </w:rPr>
        <w:fldChar w:fldCharType="end"/>
      </w:r>
      <w:r>
        <w:rPr>
          <w:rFonts w:eastAsia="方正仿宋_GBK" w:hint="eastAsia"/>
          <w:bCs/>
          <w:vanish w:val="0"/>
          <w:sz w:val="32"/>
          <w:szCs w:val="32"/>
          <w:lang w:eastAsia="zh-CN"/>
        </w:rPr>
        <w:t>）</w:t>
      </w:r>
    </w:p>
    <w:p>
      <w:pPr>
        <w:pBdr>
          <w:top w:val="none" w:sz="0" w:space="0" w:color="auto"/>
          <w:left w:val="none" w:sz="0" w:space="0" w:color="auto"/>
          <w:bottom w:val="none" w:sz="0" w:space="0" w:color="auto"/>
          <w:right w:val="none" w:sz="0" w:space="0" w:color="auto"/>
        </w:pBdr>
        <w:ind w:leftChars="200" w:left="420" w:right="0"/>
        <w:jc w:val="left"/>
        <w:rPr>
          <w:rFonts w:eastAsia="方正仿宋_GBK"/>
          <w:bCs/>
          <w:vanish w:val="0"/>
          <w:sz w:val="32"/>
          <w:szCs w:val="32"/>
        </w:rPr>
      </w:pPr>
      <w:r>
        <w:rPr>
          <w:rFonts w:ascii="Times New Roman" w:eastAsia="方正仿宋_GBK" w:hAnsi="Times New Roman" w:hint="eastAsia"/>
          <w:bCs/>
          <w:vanish w:val="0"/>
          <w:sz w:val="32"/>
          <w:szCs w:val="32"/>
        </w:rPr>
        <w:t>（二）网上办理：</w:t>
      </w:r>
      <w:r>
        <w:rPr>
          <w:rFonts w:eastAsia="方正仿宋_GBK"/>
          <w:bCs/>
          <w:vanish w:val="0"/>
          <w:sz w:val="32"/>
          <w:szCs w:val="32"/>
        </w:rPr>
        <w:t>24</w:t>
      </w:r>
      <w:r>
        <w:rPr>
          <w:rFonts w:ascii="Times New Roman" w:eastAsia="方正仿宋_GBK" w:hAnsi="Times New Roman" w:hint="eastAsia"/>
          <w:bCs/>
          <w:vanish w:val="0"/>
          <w:sz w:val="32"/>
          <w:szCs w:val="32"/>
        </w:rPr>
        <w:t>小时。</w:t>
      </w:r>
    </w:p>
    <w:p>
      <w:pPr>
        <w:pBdr>
          <w:top w:val="none" w:sz="0" w:space="0" w:color="auto"/>
          <w:left w:val="none" w:sz="0" w:space="0" w:color="auto"/>
          <w:bottom w:val="none" w:sz="0" w:space="0" w:color="auto"/>
          <w:right w:val="none" w:sz="0" w:space="0" w:color="auto"/>
        </w:pBdr>
        <w:kinsoku/>
        <w:wordWrap w:val="0"/>
        <w:overflowPunct/>
        <w:topLinePunct w:val="0"/>
        <w:autoSpaceDE/>
        <w:autoSpaceDN/>
        <w:spacing w:line="560" w:lineRule="exact"/>
        <w:ind w:firstLineChars="200" w:firstLine="640"/>
        <w:rPr>
          <w:rFonts w:eastAsia="方正仿宋_GBK"/>
          <w:bCs/>
          <w:vanish w:val="0"/>
          <w:sz w:val="32"/>
          <w:szCs w:val="32"/>
        </w:rPr>
      </w:pPr>
      <w:r>
        <w:rPr>
          <w:rFonts w:ascii="Times New Roman" w:eastAsia="方正黑体_GBK" w:hAnsi="Times New Roman" w:hint="eastAsia"/>
          <w:bCs/>
          <w:vanish w:val="0"/>
          <w:sz w:val="32"/>
          <w:szCs w:val="32"/>
        </w:rPr>
        <w:t>二十三、咨询电话：</w:t>
      </w:r>
      <w:r>
        <w:rPr>
          <w:rFonts w:eastAsia="方正仿宋_GBK"/>
          <w:bCs/>
          <w:vanish w:val="0"/>
          <w:sz w:val="32"/>
          <w:szCs w:val="32"/>
        </w:rPr>
        <w:t xml:space="preserve"> </w:t>
      </w:r>
      <w:r>
        <w:rPr>
          <w:rFonts w:eastAsia="方正仿宋_GBK" w:hint="eastAsia"/>
          <w:bCs/>
          <w:vanish w:val="0"/>
          <w:sz w:val="32"/>
          <w:szCs w:val="32"/>
          <w:lang w:val="en-US" w:eastAsia="zh-CN"/>
        </w:rPr>
        <w:t>0754-</w:t>
      </w:r>
      <w:r>
        <w:rPr>
          <w:rFonts w:eastAsia="方正仿宋_GBK"/>
          <w:bCs/>
          <w:vanish w:val="0"/>
          <w:sz w:val="32"/>
          <w:szCs w:val="32"/>
        </w:rPr>
        <w:t>12360</w:t>
      </w:r>
      <w:r>
        <w:rPr>
          <w:rFonts w:ascii="Times New Roman" w:eastAsia="方正仿宋_GBK" w:hAnsi="Times New Roman" w:hint="eastAsia"/>
          <w:bCs/>
          <w:vanish w:val="0"/>
          <w:sz w:val="32"/>
          <w:szCs w:val="32"/>
        </w:rPr>
        <w:t>海关服务热线</w:t>
      </w:r>
    </w:p>
    <w:p>
      <w:pPr>
        <w:kinsoku/>
        <w:wordWrap w:val="0"/>
        <w:overflowPunct/>
        <w:topLinePunct w:val="0"/>
        <w:autoSpaceDE/>
        <w:autoSpaceDN/>
        <w:spacing w:line="560" w:lineRule="exact"/>
        <w:ind w:firstLineChars="200" w:firstLine="640"/>
        <w:rPr>
          <w:rFonts w:eastAsia="方正仿宋_GBK"/>
          <w:bCs/>
          <w:sz w:val="32"/>
          <w:szCs w:val="32"/>
        </w:rPr>
      </w:pPr>
      <w:r>
        <w:rPr>
          <w:rFonts w:ascii="Times New Roman" w:eastAsia="方正黑体_GBK" w:hAnsi="Times New Roman" w:hint="eastAsia"/>
          <w:bCs/>
          <w:vanish w:val="0"/>
          <w:sz w:val="32"/>
          <w:szCs w:val="32"/>
        </w:rPr>
        <w:t>二十四、监督电话：</w:t>
      </w:r>
      <w:r>
        <w:rPr>
          <w:rFonts w:eastAsia="方正黑体_GBK" w:hint="eastAsia"/>
          <w:bCs/>
          <w:vanish w:val="0"/>
          <w:sz w:val="32"/>
          <w:szCs w:val="32"/>
          <w:lang w:val="en-US" w:eastAsia="zh-CN"/>
        </w:rPr>
        <w:t>0754-</w:t>
      </w:r>
      <w:r>
        <w:rPr>
          <w:rFonts w:eastAsia="方正仿宋_GBK"/>
          <w:bCs/>
          <w:vanish w:val="0"/>
          <w:sz w:val="32"/>
          <w:szCs w:val="32"/>
        </w:rPr>
        <w:t>12360</w:t>
      </w:r>
      <w:r>
        <w:rPr>
          <w:rFonts w:ascii="Times New Roman" w:eastAsia="方正仿宋_GBK" w:hAnsi="Times New Roman" w:hint="eastAsia"/>
          <w:bCs/>
          <w:vanish w:val="0"/>
          <w:sz w:val="32"/>
          <w:szCs w:val="32"/>
        </w:rPr>
        <w:t>海关服务热线</w:t>
      </w:r>
    </w:p>
    <w:sectPr>
      <w:footerReference w:type="default" r:id="rId2"/>
      <w:pgSz w:w="11907" w:h="16840"/>
      <w:pgMar w:top="2098" w:right="1474" w:bottom="1985" w:left="1588"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20007A87" w:usb1="80000000" w:usb2="00000008" w:usb3="00000000" w:csb0="000001FF" w:csb1="00000000"/>
  </w:font>
  <w:font w:name="方正小标宋_GBK">
    <w:panose1 w:val="03000509000000000000"/>
    <w:charset w:val="86"/>
    <w:family w:val="script"/>
    <w:pitch w:val="variable"/>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方正黑体_GBK">
    <w:panose1 w:val="03000509000000000000"/>
    <w:charset w:val="86"/>
    <w:family w:val="script"/>
    <w:pitch w:val="variable"/>
    <w:sig w:usb0="00000001" w:usb1="080E0000" w:usb2="00000000" w:usb3="00000000" w:csb0="00040000" w:csb1="00000000"/>
  </w:font>
  <w:font w:name="方正仿宋_GBK">
    <w:panose1 w:val="03000509000000000000"/>
    <w:charset w:val="86"/>
    <w:family w:val="script"/>
    <w:pitch w:val="variable"/>
    <w:sig w:usb0="00000001" w:usb1="080E0000" w:usb2="00000000" w:usb3="00000000" w:csb0="00040000" w:csb1="00000000"/>
  </w:font>
  <w:font w:name="方正黑体简体">
    <w:altName w:val="宋体"/>
    <w:panose1 w:val="00000000000000000000"/>
    <w:charset w:val="00"/>
    <w:family w:val="auto"/>
    <w:pitch w:val="variable"/>
    <w:sig w:usb0="00000000" w:usb1="00000000" w:usb2="00000000" w:usb3="00000000" w:csb0="00000000" w:csb1="00000000"/>
  </w:font>
  <w:font w:name="Arial">
    <w:panose1 w:val="020B0604020202020204"/>
    <w:charset w:val="01"/>
    <w:family w:val="swiss"/>
    <w:pitch w:val="variable"/>
    <w:sig w:usb0="E0002AFF" w:usb1="C0007843" w:usb2="00000009" w:usb3="00000000" w:csb0="400001FF" w:csb1="FFFF0000"/>
  </w:font>
  <w:font w:name="黑体">
    <w:panose1 w:val="02010609060101010101"/>
    <w:charset w:val="86"/>
    <w:family w:val="auto"/>
    <w:pitch w:val="variable"/>
    <w:sig w:usb0="800002BF" w:usb1="38CF7CFA" w:usb2="00000016"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tabs>
        <w:tab w:val="center" w:pos="4153"/>
        <w:tab w:val="right" w:pos="8307"/>
      </w:tabs>
      <w:jc w:val="center"/>
      <w:rPr>
        <w:sz w:val="32"/>
        <w:szCs w:val="32"/>
      </w:rPr>
    </w:pPr>
    <w:r>
      <w:rPr>
        <w:sz w:val="32"/>
        <w:szCs w:val="32"/>
      </w:rPr>
      <w:fldChar w:fldCharType="begin"/>
    </w:r>
    <w:r>
      <w:rPr>
        <w:sz w:val="32"/>
        <w:szCs w:val="32"/>
      </w:rPr>
      <w:instrText>Page</w:instrText>
    </w:r>
    <w:r>
      <w:rPr>
        <w:sz w:val="32"/>
        <w:szCs w:val="32"/>
      </w:rPr>
      <w:fldChar w:fldCharType="separate"/>
    </w:r>
    <w:r>
      <w:rPr>
        <w:sz w:val="32"/>
        <w:szCs w:val="32"/>
      </w:rPr>
      <w:t>3</w:t>
    </w:r>
    <w:r>
      <w:rPr>
        <w:sz w:val="32"/>
        <w:szCs w:val="32"/>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64F26B5B"/>
    <w:multiLevelType w:val="multilevel"/>
    <w:tmpl w:val="64F26B5B"/>
    <w:lvl w:ilvl="0">
      <w:start w:val="1"/>
      <w:numFmt w:val="japaneseCounting"/>
      <w:lvlRestart w:val="0"/>
      <w:lvlText w:val="（%1）"/>
      <w:lvlJc w:val="left"/>
      <w:pPr>
        <w:ind w:left="1723" w:hanging="1080"/>
      </w:p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91"/>
  <w:displayBackgroundShape/>
  <w:bordersDoNotSurroundHeader w:val="0"/>
  <w:bordersDoNotSurroundFooter w:val="0"/>
  <w:trackRevisions/>
  <w:defaultTabStop w:val="420"/>
  <w:drawingGridHorizontalSpacing w:val="157"/>
  <w:drawingGridVerticalSpacing w:val="289"/>
  <w:displayHorizontalDrawingGridEvery w:val="1"/>
  <w:displayVerticalDrawingGridEvery w:val="1"/>
  <w:noPunctuationKerning/>
  <w:characterSpacingControl w:val="compressPunctuation"/>
  <w:compat>
    <w:spaceForUL/>
    <w:balanceSingleByteDoubleByteWidth/>
    <w:ulTrailSpace/>
    <w:doNotExpandShiftReturn/>
    <w:adjustLineHeightInTable/>
    <w:growAutofit/>
    <w:doNotUseIndentAsNumberingTabStop/>
    <w:useAltKinsokuLineBreakRules/>
    <w:splitPgBreakAndParaMark/>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snapToGrid/>
      <w:color w:val="auto"/>
      <w:spacing w:val="0"/>
      <w:w w:val="100"/>
      <w:kern w:val="2"/>
      <w:position w:val="0"/>
      <w:sz w:val="21"/>
      <w:szCs w:val="24"/>
      <w:u w:val="none" w:color="auto"/>
      <w:shd w:val="clear" w:color="auto" w:fill="auto"/>
      <w:vertAlign w:val="baseline"/>
      <w:lang w:val="en-US" w:eastAsia="zh-CN" w:bidi="ar-SA"/>
    </w:rPr>
  </w:style>
  <w:style w:type="paragraph" w:styleId="1">
    <w:name w:val="heading 1"/>
    <w:basedOn w:val="0"/>
    <w:next w:val="0"/>
    <w:pPr>
      <w:keepNext/>
      <w:keepLines/>
      <w:pageBreakBefore w:val="0"/>
      <w:widowControl w:val="0"/>
      <w:suppressLineNumbers w:val="0"/>
      <w:suppressAutoHyphens w:val="0"/>
      <w:spacing w:before="340" w:after="330" w:line="578" w:lineRule="auto"/>
      <w:outlineLvl w:val="0"/>
    </w:pPr>
    <w:rPr>
      <w:b/>
      <w:kern w:val="44"/>
      <w:sz w:val="44"/>
    </w:rPr>
  </w:style>
  <w:style w:type="paragraph" w:styleId="2">
    <w:name w:val="heading 2"/>
    <w:basedOn w:val="0"/>
    <w:next w:val="0"/>
    <w:pPr>
      <w:keepNext/>
      <w:keepLines/>
      <w:pageBreakBefore w:val="0"/>
      <w:widowControl w:val="0"/>
      <w:suppressLineNumbers w:val="0"/>
      <w:suppressAutoHyphens w:val="0"/>
      <w:spacing w:before="260" w:after="260" w:line="415" w:lineRule="auto"/>
      <w:outlineLvl w:val="1"/>
    </w:pPr>
    <w:rPr>
      <w:rFonts w:ascii="Arial" w:eastAsia="黑体" w:hAnsi="Arial"/>
      <w:b/>
      <w:sz w:val="32"/>
    </w:rPr>
  </w:style>
  <w:style w:type="paragraph" w:styleId="3">
    <w:name w:val="heading 3"/>
    <w:basedOn w:val="0"/>
    <w:next w:val="0"/>
    <w:pPr>
      <w:keepNext/>
      <w:keepLines/>
      <w:pageBreakBefore w:val="0"/>
      <w:widowControl w:val="0"/>
      <w:suppressLineNumbers w:val="0"/>
      <w:suppressAutoHyphens w:val="0"/>
      <w:spacing w:before="260" w:after="260" w:line="415" w:lineRule="auto"/>
      <w:outlineLvl w:val="2"/>
    </w:pPr>
    <w:rPr>
      <w:b/>
      <w:sz w:val="32"/>
    </w:rPr>
  </w:style>
  <w:style w:type="character" w:default="1" w:styleId="10">
    <w:name w:val="Default Paragraph Font"/>
  </w:style>
  <w:style w:type="paragraph" w:styleId="15">
    <w:name w:val="index 6"/>
    <w:basedOn w:val="0"/>
    <w:next w:val="0"/>
    <w:pPr>
      <w:ind w:left="2100"/>
    </w:pPr>
  </w:style>
  <w:style w:type="paragraph" w:styleId="16">
    <w:name w:val="footer"/>
    <w:basedOn w:val="0"/>
    <w:pPr>
      <w:tabs>
        <w:tab w:val="center" w:pos="4153"/>
        <w:tab w:val="right" w:pos="8307"/>
      </w:tabs>
      <w:adjustRightInd/>
      <w:snapToGrid w:val="0"/>
      <w:contextualSpacing w:val="0"/>
      <w:jc w:val="left"/>
    </w:pPr>
    <w:rPr>
      <w:sz w:val="18"/>
    </w:rPr>
  </w:style>
  <w:style w:type="paragraph" w:styleId="17">
    <w:name w:val="header"/>
    <w:basedOn w:val="0"/>
    <w:pPr>
      <w:pBdr>
        <w:bottom w:val="single" w:sz="6" w:space="1" w:color="auto"/>
      </w:pBdr>
      <w:tabs>
        <w:tab w:val="center" w:pos="4153"/>
        <w:tab w:val="right" w:pos="8307"/>
      </w:tabs>
      <w:adjustRightInd/>
      <w:snapToGrid w:val="0"/>
      <w:contextualSpacing w:val="0"/>
      <w:jc w:val="center"/>
    </w:pPr>
    <w:rPr>
      <w:sz w:val="18"/>
    </w:rPr>
  </w:style>
  <w:style w:type="paragraph" w:styleId="18">
    <w:name w:val="index 7"/>
    <w:basedOn w:val="0"/>
    <w:next w:val="0"/>
    <w:pPr>
      <w:ind w:left="2520"/>
    </w:pPr>
  </w:style>
  <w:style w:type="character" w:styleId="19">
    <w:name w:val="FollowedHyperlink"/>
    <w:basedOn w:val="10"/>
    <w:rPr>
      <w:color w:val="800080"/>
      <w:u w:val="single"/>
    </w:rPr>
  </w:style>
  <w:style w:type="character" w:styleId="20">
    <w:name w:val="Hyperlink"/>
    <w:rPr>
      <w:color w:val="0000FF"/>
      <w:u w:val="single"/>
    </w:rPr>
  </w:style>
  <w:style w:type="paragraph" w:customStyle="1" w:styleId="21">
    <w:name w:val="List Paragraph"/>
    <w:next w:val="15"/>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Chars="200" w:firstLine="200"/>
      <w:contextualSpacing w:val="0"/>
      <w:jc w:val="both"/>
      <w:textAlignment w:val="auto"/>
      <w:outlineLvl w:val="9"/>
    </w:pPr>
    <w:rPr>
      <w:rFonts w:ascii="Times New Roman" w:eastAsia="宋体" w:cs="Times New Roman" w:hAnsi="Times New Roman"/>
      <w:snapToGrid/>
      <w:color w:val="auto"/>
      <w:spacing w:val="0"/>
      <w:w w:val="100"/>
      <w:kern w:val="2"/>
      <w:position w:val="0"/>
      <w:sz w:val="21"/>
      <w:szCs w:val="24"/>
      <w:u w:val="none" w:color="auto"/>
      <w:shd w:val="clear" w:color="auto" w:fill="auto"/>
      <w:vertAlign w:val="baseline"/>
      <w:lang w:val="en-US" w:eastAsia="zh-CN" w:bidi="ar-SA"/>
    </w:rPr>
  </w:style>
  <w:style w:type="character" w:customStyle="1" w:styleId="22">
    <w:name w:val="样式  Char"/>
    <w:rPr>
      <w:rFonts w:ascii="宋体" w:eastAsia="宋体"/>
      <w:color w:val="0000FF"/>
      <w:u w:val="single"/>
    </w:rPr>
  </w:style>
  <w:style w:type="paragraph" w:customStyle="1" w:styleId="23">
    <w:name w:val="样式 小四"/>
    <w:pPr>
      <w:widowControl w:val="0"/>
      <w:spacing w:line="240" w:lineRule="auto"/>
      <w:jc w:val="left"/>
    </w:pPr>
    <w:rPr>
      <w:rFonts w:ascii="宋体" w:eastAsia="宋体" w:cs="Times New Roman"/>
      <w:kern w:val="2"/>
      <w:sz w:val="24"/>
      <w:szCs w:val="21"/>
      <w:lang w:val="en-US" w:eastAsia="zh-CN" w:bidi="ar-SA"/>
    </w:rPr>
  </w:style>
  <w:style w:type="paragraph" w:customStyle="1" w:styleId="24">
    <w:name w:val="样式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5">
    <w:name w:val="样式 1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6">
    <w:name w:val="样式 1 小四"/>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Times New Roman" w:eastAsia="宋体" w:cs="Times New Roman" w:hAnsi="Times New Roman"/>
      <w:snapToGrid/>
      <w:color w:val="auto"/>
      <w:spacing w:val="0"/>
      <w:w w:val="100"/>
      <w:kern w:val="0"/>
      <w:position w:val="0"/>
      <w:sz w:val="24"/>
      <w:szCs w:val="24"/>
      <w:u w:val="none" w:color="auto"/>
      <w:shd w:val="clear" w:color="auto" w:fill="auto"/>
      <w:vertAlign w:val="baseline"/>
      <w:lang w:val="en-US" w:eastAsia="zh-CN" w:bidi="ar-SA"/>
    </w:rPr>
  </w:style>
  <w:style w:type="paragraph" w:customStyle="1" w:styleId="27">
    <w:name w:val="样式 2 小四"/>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Times New Roman" w:eastAsia="宋体" w:cs="Times New Roman" w:hAnsi="Times New Roman"/>
      <w:snapToGrid/>
      <w:color w:val="auto"/>
      <w:spacing w:val="0"/>
      <w:w w:val="100"/>
      <w:kern w:val="0"/>
      <w:position w:val="0"/>
      <w:sz w:val="24"/>
      <w:szCs w:val="24"/>
      <w:u w:val="none" w:color="auto"/>
      <w:shd w:val="clear" w:color="auto" w:fill="auto"/>
      <w:vertAlign w:val="baseline"/>
      <w:lang w:val="en-US" w:eastAsia="zh-CN" w:bidi="ar-SA"/>
    </w:rPr>
  </w:style>
  <w:style w:type="paragraph" w:customStyle="1" w:styleId="28">
    <w:name w:val="样式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snapToGrid/>
      <w:color w:val="auto"/>
      <w:spacing w:val="0"/>
      <w:w w:val="100"/>
      <w:kern w:val="2"/>
      <w:position w:val="0"/>
      <w:sz w:val="21"/>
      <w:szCs w:val="24"/>
      <w:u w:val="none" w:color="auto"/>
      <w:shd w:val="clear" w:color="auto" w:fill="auto"/>
      <w:vertAlign w:val="baseline"/>
      <w:lang w:val="en-US" w:eastAsia="zh-CN" w:bidi="ar-SA"/>
    </w:rPr>
  </w:style>
  <w:style w:type="paragraph" w:customStyle="1" w:styleId="29">
    <w:name w:val="样式 2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30">
    <w:name w:val="样式 1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snapToGrid/>
      <w:color w:val="auto"/>
      <w:spacing w:val="0"/>
      <w:w w:val="100"/>
      <w:kern w:val="2"/>
      <w:position w:val="0"/>
      <w:sz w:val="21"/>
      <w:szCs w:val="24"/>
      <w:u w:val="none" w:color="auto"/>
      <w:shd w:val="clear" w:color="auto" w:fill="auto"/>
      <w:vertAlign w:val="baseline"/>
      <w:lang w:val="en-US" w:eastAsia="zh-CN" w:bidi="ar-SA"/>
    </w:rPr>
  </w:style>
  <w:style w:type="paragraph" w:customStyle="1" w:styleId="31">
    <w:name w:val="样式 2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snapToGrid/>
      <w:color w:val="auto"/>
      <w:spacing w:val="0"/>
      <w:w w:val="100"/>
      <w:kern w:val="2"/>
      <w:position w:val="0"/>
      <w:sz w:val="21"/>
      <w:szCs w:val="24"/>
      <w:u w:val="none" w:color="auto"/>
      <w:shd w:val="clear" w:color="auto" w:fill="auto"/>
      <w:vertAlign w:val="baseline"/>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51</TotalTime>
  <Application>Yozo_Office</Application>
  <Pages>7</Pages>
  <Words>2105</Words>
  <Characters>2335</Characters>
  <Lines>188</Lines>
  <Paragraphs>100</Paragraphs>
  <CharactersWithSpaces>2389</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曾秀霞</dc:creator>
  <cp:lastModifiedBy>赖薇薇</cp:lastModifiedBy>
  <cp:revision>1</cp:revision>
  <dcterms:created xsi:type="dcterms:W3CDTF">2023-12-29T06:56:00Z</dcterms:created>
  <dcterms:modified xsi:type="dcterms:W3CDTF">2025-12-25T03:04:58Z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2052-11.8.2.8053</vt:lpwstr>
  </property>
</Properties>
</file>