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47"/>
        <w:spacing w:line="560" w:lineRule="exact"/>
        <w:ind w:firstLineChars="0" w:firstLine="0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cs="黑体" w:hint="eastAsia"/>
          <w:sz w:val="44"/>
          <w:szCs w:val="44"/>
        </w:rPr>
        <w:t>汕头海关电教室改造项目需求书</w:t>
      </w:r>
    </w:p>
    <w:p>
      <w:pPr>
        <w:pStyle w:val="48"/>
        <w:spacing w:line="560" w:lineRule="exact"/>
        <w:ind w:left="0" w:firstLineChars="0" w:firstLine="0"/>
        <w:rPr>
          <w:rFonts w:ascii="方正黑体_GBK" w:eastAsia="方正黑体_GBK" w:cs="Times New Roman"/>
          <w:sz w:val="32"/>
        </w:rPr>
      </w:pPr>
      <w:bookmarkStart w:id="0" w:name="_Toc30528"/>
      <w:bookmarkStart w:id="1" w:name="_GoBack"/>
      <w:bookmarkEnd w:id="1"/>
    </w:p>
    <w:p>
      <w:pPr>
        <w:pStyle w:val="48"/>
        <w:spacing w:line="560" w:lineRule="exact"/>
        <w:ind w:left="0" w:firstLineChars="0" w:firstLine="0"/>
        <w:rPr>
          <w:rFonts w:ascii="方正黑体_GBK" w:eastAsia="方正黑体_GBK" w:cs="Times New Roman"/>
          <w:sz w:val="32"/>
        </w:rPr>
      </w:pPr>
      <w:r>
        <w:rPr>
          <w:rFonts w:ascii="方正黑体_GBK" w:eastAsia="方正黑体_GBK" w:cs="Times New Roman" w:hint="eastAsia"/>
          <w:sz w:val="32"/>
        </w:rPr>
        <w:t>一、现场具体实施细节与方案</w:t>
      </w:r>
      <w:bookmarkEnd w:id="0"/>
    </w:p>
    <w:p>
      <w:pPr>
        <w:pStyle w:val="49"/>
        <w:spacing w:line="560" w:lineRule="exact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拆除原有吊顶铝板、隔板、玻璃门、静电地板及电路，并调整空调出风口位置，重新砌墙，更换门体。对整个电教室进行电气改造、木工修饰、地面处理及油漆。</w:t>
      </w:r>
    </w:p>
    <w:p>
      <w:pPr>
        <w:pStyle w:val="47"/>
        <w:spacing w:line="560" w:lineRule="exact"/>
        <w:jc w:val="lef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方正楷体_GBK" w:eastAsia="方正楷体_GBK" w:cs="Times New Roman" w:hint="eastAsia"/>
          <w:sz w:val="32"/>
          <w:szCs w:val="32"/>
        </w:rPr>
        <w:t>（一）拆除改造部分</w:t>
      </w:r>
    </w:p>
    <w:p>
      <w:pPr>
        <w:pStyle w:val="48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拆除原有吊顶铝板、隔板、玻璃门、静电地板及强弱电线路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，</w:t>
      </w:r>
      <w:r>
        <w:rPr>
          <w:rFonts w:ascii="Times New Roman" w:eastAsia="方正仿宋_GBK" w:cs="Times New Roman" w:hAnsi="Times New Roman"/>
          <w:sz w:val="32"/>
          <w:szCs w:val="32"/>
        </w:rPr>
        <w:t>空调出风口进行位置调整、楼板下水道出水口进行包棉包管，重新砌墙，更换门体。</w:t>
      </w:r>
    </w:p>
    <w:p>
      <w:pPr>
        <w:pStyle w:val="50"/>
        <w:spacing w:before="0" w:after="0" w:line="560" w:lineRule="exact"/>
        <w:ind w:firstLineChars="200" w:firstLine="640"/>
        <w:jc w:val="both"/>
        <w:outlineLvl w:val="9"/>
        <w:rPr>
          <w:rFonts w:ascii="方正楷体_GBK" w:eastAsia="方正楷体_GBK" w:cs="Times New Roman"/>
          <w:sz w:val="32"/>
          <w:szCs w:val="32"/>
        </w:rPr>
      </w:pPr>
      <w:r>
        <w:rPr>
          <w:rFonts w:ascii="方正楷体_GBK" w:eastAsia="方正楷体_GBK" w:cs="Times New Roman" w:hint="eastAsia"/>
          <w:sz w:val="32"/>
          <w:szCs w:val="32"/>
        </w:rPr>
        <w:t>（二）电气改造部分</w:t>
      </w:r>
    </w:p>
    <w:p>
      <w:pPr>
        <w:pStyle w:val="48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对天花进行改造，全局采用护眼灯，局部使用射灯对指定区域进行照明，预留智能照明控制线路，预留智能窗帘电源及智能化设备电源，空调出风管改造，出风口改造。</w:t>
      </w:r>
    </w:p>
    <w:p>
      <w:pPr>
        <w:pStyle w:val="50"/>
        <w:spacing w:before="0" w:after="0" w:line="560" w:lineRule="exact"/>
        <w:ind w:firstLineChars="200" w:firstLine="640"/>
        <w:jc w:val="both"/>
        <w:outlineLvl w:val="9"/>
        <w:rPr>
          <w:rFonts w:ascii="方正楷体_GBK" w:eastAsia="方正楷体_GBK" w:cs="Times New Roman"/>
          <w:sz w:val="32"/>
          <w:szCs w:val="32"/>
        </w:rPr>
      </w:pPr>
      <w:r>
        <w:rPr>
          <w:rFonts w:ascii="方正楷体_GBK" w:eastAsia="方正楷体_GBK" w:cs="Times New Roman" w:hint="eastAsia"/>
          <w:sz w:val="32"/>
          <w:szCs w:val="32"/>
        </w:rPr>
        <w:t>（三）木工改造部分</w:t>
      </w:r>
    </w:p>
    <w:p>
      <w:pPr>
        <w:pStyle w:val="48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木饰面护墙板上墙，制作智能大屏收纳龛，现场制作展示柜，窗帘盒及局部包管吊顶包边，原有机房不改动，现场对底部及局部进行包边处理。</w:t>
      </w:r>
    </w:p>
    <w:p>
      <w:pPr>
        <w:pStyle w:val="50"/>
        <w:spacing w:before="0" w:after="0" w:line="560" w:lineRule="exact"/>
        <w:ind w:firstLineChars="200" w:firstLine="640"/>
        <w:jc w:val="both"/>
        <w:outlineLvl w:val="9"/>
        <w:rPr>
          <w:rFonts w:ascii="方正楷体_GBK" w:eastAsia="方正楷体_GBK" w:cs="Times New Roman"/>
          <w:sz w:val="32"/>
          <w:szCs w:val="32"/>
        </w:rPr>
      </w:pPr>
      <w:r>
        <w:rPr>
          <w:rFonts w:ascii="方正楷体_GBK" w:eastAsia="方正楷体_GBK" w:cs="Times New Roman" w:hint="eastAsia"/>
          <w:sz w:val="32"/>
          <w:szCs w:val="32"/>
        </w:rPr>
        <w:t>（四）地面部分</w:t>
      </w:r>
    </w:p>
    <w:p>
      <w:pPr>
        <w:pStyle w:val="48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拆除原有静电地板，清除静电地板下方线路，保留有用线路，重新布槽布线，更换支撑脚。</w:t>
      </w:r>
    </w:p>
    <w:p>
      <w:pPr>
        <w:pStyle w:val="50"/>
        <w:spacing w:before="0" w:after="0" w:line="560" w:lineRule="exact"/>
        <w:ind w:firstLineChars="200" w:firstLine="640"/>
        <w:jc w:val="both"/>
        <w:outlineLvl w:val="9"/>
        <w:rPr>
          <w:rFonts w:ascii="方正楷体_GBK" w:eastAsia="方正楷体_GBK" w:cs="Times New Roman"/>
          <w:sz w:val="32"/>
          <w:szCs w:val="32"/>
        </w:rPr>
      </w:pPr>
      <w:r>
        <w:rPr>
          <w:rFonts w:ascii="方正楷体_GBK" w:eastAsia="方正楷体_GBK" w:cs="Times New Roman" w:hint="eastAsia"/>
          <w:sz w:val="32"/>
          <w:szCs w:val="32"/>
        </w:rPr>
        <w:t>（五）油工部分</w:t>
      </w:r>
    </w:p>
    <w:p>
      <w:pPr>
        <w:pStyle w:val="51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对原有天花进行修补，全部采用喷黑处理，局部墙体修复补漆，铝方通吊顶或局部吸音棉吊装，具体以现场及设计单位为准。</w:t>
      </w:r>
      <w:bookmarkStart w:id="2" w:name="_Toc7407"/>
    </w:p>
    <w:p>
      <w:pPr>
        <w:pStyle w:val="51"/>
        <w:spacing w:line="560" w:lineRule="exact"/>
        <w:rPr>
          <w:rFonts w:ascii="方正黑体_GBK" w:eastAsia="方正黑体_GBK" w:cs="Times New Roman" w:hint="eastAsia"/>
          <w:sz w:val="32"/>
          <w:lang w:eastAsia="zh-CN"/>
        </w:rPr>
      </w:pPr>
      <w:r>
        <w:rPr>
          <w:rFonts w:ascii="方正黑体_GBK" w:eastAsia="方正黑体_GBK" w:cs="Times New Roman" w:hint="eastAsia"/>
          <w:sz w:val="32"/>
        </w:rPr>
        <w:t>二、桌椅配套</w:t>
      </w:r>
      <w:bookmarkEnd w:id="2"/>
      <w:r>
        <w:rPr>
          <w:rFonts w:ascii="方正黑体_GBK" w:eastAsia="方正黑体_GBK" w:cs="Times New Roman" w:hint="eastAsia"/>
          <w:sz w:val="32"/>
          <w:lang w:eastAsia="zh-CN"/>
        </w:rPr>
        <w:t>（</w:t>
      </w:r>
      <w:r>
        <w:rPr>
          <w:rFonts w:ascii="方正黑体_GBK" w:eastAsia="方正黑体_GBK" w:cs="Times New Roman" w:hint="eastAsia"/>
          <w:sz w:val="32"/>
          <w:lang w:val="en-US" w:eastAsia="zh-CN"/>
        </w:rPr>
        <w:t>具体细节请参照附件图纸</w:t>
      </w:r>
      <w:r>
        <w:rPr>
          <w:rFonts w:ascii="方正黑体_GBK" w:eastAsia="方正黑体_GBK" w:cs="Times New Roman" w:hint="eastAsia"/>
          <w:sz w:val="32"/>
          <w:lang w:eastAsia="zh-CN"/>
        </w:rPr>
        <w:t>）</w:t>
      </w:r>
    </w:p>
    <w:p>
      <w:pPr>
        <w:pStyle w:val="4"/>
        <w:numPr>
          <w:ilvl w:val="0"/>
          <w:numId w:val="0"/>
        </w:numPr>
        <w:spacing w:before="0" w:after="0" w:line="560" w:lineRule="exact"/>
        <w:ind w:left="0" w:firstLine="10"/>
        <w:jc w:val="center"/>
        <w:rPr>
          <w:rFonts w:ascii="Times New Roman" w:eastAsia="方正仿宋_GBK" w:cs="Times New Roman" w:hAnsi="Times New Roman"/>
          <w:b/>
          <w:bCs/>
          <w:sz w:val="32"/>
          <w:szCs w:val="32"/>
        </w:rPr>
      </w:pPr>
      <w:r>
        <w:rPr>
          <w:rFonts w:ascii="Times New Roman" w:eastAsia="方正仿宋_GBK" w:cs="Times New Roman" w:hAnsi="Times New Roman"/>
          <w:b/>
          <w:bCs/>
          <w:sz w:val="32"/>
          <w:szCs w:val="32"/>
        </w:rPr>
        <w:t>桌椅布局</w:t>
      </w:r>
    </w:p>
    <w:p>
      <w:pPr>
        <w:pStyle w:val="3"/>
        <w:numPr>
          <w:ilvl w:val="0"/>
          <w:numId w:val="0"/>
        </w:numPr>
        <w:spacing w:before="0" w:after="0" w:line="560" w:lineRule="exact"/>
        <w:ind w:leftChars="228" w:left="479" w:firstLineChars="50" w:firstLine="150"/>
        <w:jc w:val="both"/>
        <w:rPr>
          <w:rFonts w:ascii="方正黑体_GBK" w:eastAsia="方正黑体_GBK" w:cs="Times New Roman"/>
          <w:sz w:val="32"/>
        </w:rPr>
      </w:pPr>
      <w:bookmarkStart w:id="3" w:name="_Toc29213"/>
      <w:r>
        <w:drawing>
          <wp:anchor distT="0" distB="0" distL="114300" distR="114300" simplePos="0" relativeHeight="12" behindDoc="0" locked="0" layoutInCell="1" hidden="0" allowOverlap="1">
            <wp:simplePos x="0" y="0"/>
            <wp:positionH relativeFrom="column">
              <wp:posOffset>-45085</wp:posOffset>
            </wp:positionH>
            <wp:positionV relativeFrom="paragraph">
              <wp:posOffset>295275</wp:posOffset>
            </wp:positionV>
            <wp:extent cx="5614670" cy="2955925"/>
            <wp:effectExtent l="0" t="0" r="0" b="0"/>
            <wp:wrapTight wrapText="bothSides">
              <wp:wrapPolygon>
                <wp:start x="-12" y="-51"/>
                <wp:lineTo x="-12" y="21552"/>
                <wp:lineTo x="21592" y="21552"/>
                <wp:lineTo x="21592" y="-51"/>
                <wp:lineTo x="-12" y="-51"/>
              </wp:wrapPolygon>
            </wp:wrapTight>
            <wp:docPr id="1" name="图片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1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14670" cy="295592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</w:p>
    <w:p>
      <w:pPr>
        <w:pStyle w:val="3"/>
        <w:numPr>
          <w:ilvl w:val="0"/>
          <w:numId w:val="0"/>
        </w:numPr>
        <w:spacing w:before="0" w:after="0" w:line="560" w:lineRule="exact"/>
        <w:ind w:leftChars="228" w:left="479" w:firstLine="0"/>
        <w:jc w:val="both"/>
        <w:rPr>
          <w:rFonts w:ascii="方正黑体_GBK" w:eastAsia="方正黑体_GBK" w:cs="Times New Roman"/>
          <w:sz w:val="32"/>
        </w:rPr>
      </w:pPr>
      <w:r>
        <w:rPr>
          <w:rFonts w:ascii="方正黑体_GBK" w:eastAsia="方正黑体_GBK" w:cs="Times New Roman" w:hint="eastAsia"/>
          <w:sz w:val="32"/>
        </w:rPr>
        <w:t>三、网络综合布线</w:t>
      </w:r>
      <w:bookmarkEnd w:id="3"/>
    </w:p>
    <w:p>
      <w:pPr>
        <w:pStyle w:val="47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配备</w:t>
      </w:r>
      <w:r>
        <w:rPr>
          <w:rFonts w:ascii="Times New Roman" w:eastAsia="方正仿宋_GBK" w:cs="Times New Roman" w:hAnsi="Times New Roman"/>
          <w:sz w:val="32"/>
          <w:szCs w:val="32"/>
        </w:rPr>
        <w:t>42U机柜一个，防雷PDU电源供电插座，理线架及配线架，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实现</w:t>
      </w:r>
      <w:r>
        <w:rPr>
          <w:rFonts w:ascii="Times New Roman" w:eastAsia="方正仿宋_GBK" w:cs="Times New Roman" w:hAnsi="Times New Roman"/>
          <w:sz w:val="32"/>
          <w:szCs w:val="32"/>
        </w:rPr>
        <w:t>一位一网可查可寻，设备采用网络交互设备，保证设备运行稳定高效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；地面采用地插出线，桌子配备排插及网络跳线，以3人或6人一组独立配备交换机，可按组进行移动分割，拔插线路不影响其他</w:t>
      </w:r>
      <w:r>
        <w:rPr>
          <w:rFonts w:ascii="Times New Roman" w:eastAsia="方正仿宋_GBK" w:cs="Times New Roman" w:hAnsi="Times New Roman"/>
          <w:sz w:val="32"/>
          <w:szCs w:val="32"/>
        </w:rPr>
        <w:t>终端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使用。</w:t>
      </w:r>
    </w:p>
    <w:p>
      <w:pPr>
        <w:pStyle w:val="47"/>
        <w:spacing w:line="560" w:lineRule="exact"/>
        <w:rPr>
          <w:rFonts w:ascii="方正黑体_GBK" w:eastAsia="方正黑体_GBK" w:cs="Times New Roman"/>
          <w:sz w:val="32"/>
        </w:rPr>
      </w:pPr>
      <w:bookmarkStart w:id="4" w:name="_Toc14868"/>
      <w:r>
        <w:rPr>
          <w:rFonts w:ascii="方正黑体_GBK" w:eastAsia="方正黑体_GBK" w:cs="Times New Roman" w:hint="eastAsia"/>
          <w:sz w:val="32"/>
        </w:rPr>
        <w:t>四、智能家居</w:t>
      </w:r>
      <w:bookmarkEnd w:id="4"/>
    </w:p>
    <w:p>
      <w:pPr>
        <w:pStyle w:val="47"/>
        <w:spacing w:line="560" w:lineRule="exact"/>
        <w:rPr>
          <w:rFonts w:ascii="方正黑体_GBK" w:eastAsia="方正黑体_GBK" w:cs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配套智能家居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、</w:t>
      </w:r>
      <w:r>
        <w:rPr>
          <w:rFonts w:ascii="Times New Roman" w:eastAsia="方正仿宋_GBK" w:cs="Times New Roman" w:hAnsi="Times New Roman"/>
          <w:sz w:val="32"/>
          <w:szCs w:val="32"/>
        </w:rPr>
        <w:t>智能开关面板，针对不同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使用</w:t>
      </w:r>
      <w:r>
        <w:rPr>
          <w:rFonts w:ascii="Times New Roman" w:eastAsia="方正仿宋_GBK" w:cs="Times New Roman" w:hAnsi="Times New Roman"/>
          <w:sz w:val="32"/>
          <w:szCs w:val="32"/>
        </w:rPr>
        <w:t>场景对灯光及窗帘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等</w:t>
      </w:r>
      <w:r>
        <w:rPr>
          <w:rFonts w:ascii="Times New Roman" w:eastAsia="方正仿宋_GBK" w:cs="Times New Roman" w:hAnsi="Times New Roman"/>
          <w:sz w:val="32"/>
          <w:szCs w:val="32"/>
        </w:rPr>
        <w:t>进行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自动</w:t>
      </w:r>
      <w:r>
        <w:rPr>
          <w:rFonts w:ascii="Times New Roman" w:eastAsia="方正仿宋_GBK" w:cs="Times New Roman" w:hAnsi="Times New Roman"/>
          <w:sz w:val="32"/>
          <w:szCs w:val="32"/>
        </w:rPr>
        <w:t>调控。</w:t>
      </w:r>
      <w:bookmarkStart w:id="5" w:name="_Toc17753"/>
    </w:p>
    <w:p>
      <w:pPr>
        <w:pStyle w:val="47"/>
        <w:spacing w:line="560" w:lineRule="exact"/>
        <w:rPr>
          <w:rFonts w:ascii="方正黑体_GBK" w:eastAsia="方正黑体_GBK" w:cs="Times New Roman"/>
          <w:sz w:val="32"/>
        </w:rPr>
      </w:pPr>
      <w:r>
        <w:rPr>
          <w:rFonts w:ascii="方正黑体_GBK" w:eastAsia="方正黑体_GBK" w:cs="Times New Roman" w:hint="eastAsia"/>
          <w:sz w:val="32"/>
          <w:szCs w:val="32"/>
        </w:rPr>
        <w:t>五、</w:t>
      </w:r>
      <w:r>
        <w:rPr>
          <w:rFonts w:ascii="方正黑体_GBK" w:eastAsia="方正黑体_GBK" w:cs="Times New Roman" w:hint="eastAsia"/>
          <w:sz w:val="32"/>
        </w:rPr>
        <w:t>培训系统</w:t>
      </w:r>
      <w:bookmarkEnd w:id="5"/>
    </w:p>
    <w:p>
      <w:pPr>
        <w:pStyle w:val="52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（一）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配置</w:t>
      </w:r>
      <w:r>
        <w:rPr>
          <w:rFonts w:ascii="Times New Roman" w:eastAsia="方正仿宋_GBK" w:cs="Times New Roman" w:hAnsi="Times New Roman"/>
          <w:sz w:val="32"/>
          <w:szCs w:val="32"/>
        </w:rPr>
        <w:t>两台98寸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触屏</w:t>
      </w:r>
      <w:r>
        <w:rPr>
          <w:rFonts w:ascii="Times New Roman" w:eastAsia="方正仿宋_GBK" w:cs="Times New Roman" w:hAnsi="Times New Roman"/>
          <w:sz w:val="32"/>
          <w:szCs w:val="32"/>
        </w:rPr>
        <w:t>智能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教学</w:t>
      </w:r>
      <w:r>
        <w:rPr>
          <w:rFonts w:ascii="Times New Roman" w:eastAsia="方正仿宋_GBK" w:cs="Times New Roman" w:hAnsi="Times New Roman"/>
          <w:sz w:val="32"/>
          <w:szCs w:val="32"/>
        </w:rPr>
        <w:t>演示一体机，可双屏合并使用或分开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独立</w:t>
      </w:r>
      <w:r>
        <w:rPr>
          <w:rFonts w:ascii="Times New Roman" w:eastAsia="方正仿宋_GBK" w:cs="Times New Roman" w:hAnsi="Times New Roman"/>
          <w:sz w:val="32"/>
          <w:szCs w:val="32"/>
        </w:rPr>
        <w:t>使用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；</w:t>
      </w:r>
      <w:r>
        <w:rPr>
          <w:rFonts w:ascii="Times New Roman" w:eastAsia="方正仿宋_GBK" w:cs="Times New Roman" w:hAnsi="Times New Roman"/>
          <w:sz w:val="32"/>
          <w:szCs w:val="32"/>
        </w:rPr>
        <w:t>配合双屏教学系统，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通过</w:t>
      </w:r>
      <w:r>
        <w:rPr>
          <w:rFonts w:ascii="Times New Roman" w:eastAsia="方正仿宋_GBK" w:cs="Times New Roman" w:hAnsi="Times New Roman"/>
          <w:sz w:val="32"/>
          <w:szCs w:val="32"/>
        </w:rPr>
        <w:t>双板双轨展示教学模式，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可</w:t>
      </w:r>
      <w:r>
        <w:rPr>
          <w:rFonts w:ascii="Times New Roman" w:eastAsia="方正仿宋_GBK" w:cs="Times New Roman" w:hAnsi="Times New Roman"/>
          <w:sz w:val="32"/>
          <w:szCs w:val="32"/>
        </w:rPr>
        <w:t>实现传统黑板与电子白板的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有</w:t>
      </w:r>
      <w:r>
        <w:rPr>
          <w:rFonts w:ascii="Times New Roman" w:eastAsia="方正仿宋_GBK" w:cs="Times New Roman" w:hAnsi="Times New Roman"/>
          <w:sz w:val="32"/>
          <w:szCs w:val="32"/>
        </w:rPr>
        <w:t>效融合。</w:t>
      </w:r>
    </w:p>
    <w:p>
      <w:pPr>
        <w:pStyle w:val="52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（二）采用6机位智能采播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系统</w:t>
      </w:r>
      <w:r>
        <w:rPr>
          <w:rFonts w:ascii="Times New Roman" w:eastAsia="方正仿宋_GBK" w:cs="Times New Roman" w:hAnsi="Times New Roman"/>
          <w:sz w:val="32"/>
          <w:szCs w:val="32"/>
        </w:rPr>
        <w:t>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配合</w:t>
      </w:r>
      <w:r>
        <w:rPr>
          <w:rFonts w:ascii="Times New Roman" w:eastAsia="方正仿宋_GBK" w:cs="Times New Roman" w:hAnsi="Times New Roman"/>
          <w:sz w:val="32"/>
          <w:szCs w:val="32"/>
        </w:rPr>
        <w:t>集成AI人工智能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的</w:t>
      </w:r>
      <w:r>
        <w:rPr>
          <w:rFonts w:ascii="方正仿宋_GBK" w:eastAsia="方正仿宋_GBK" w:cs="Times New Roman" w:hint="eastAsia"/>
          <w:sz w:val="32"/>
          <w:szCs w:val="32"/>
        </w:rPr>
        <w:t>“视觉识别技术”</w:t>
      </w:r>
      <w:r>
        <w:rPr>
          <w:rFonts w:ascii="Times New Roman" w:eastAsia="方正仿宋_GBK" w:cs="Times New Roman" w:hAnsi="Times New Roman"/>
          <w:sz w:val="32"/>
          <w:szCs w:val="32"/>
        </w:rPr>
        <w:t>，支持全时段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视频</w:t>
      </w:r>
      <w:r>
        <w:rPr>
          <w:rFonts w:ascii="Times New Roman" w:eastAsia="方正仿宋_GBK" w:cs="Times New Roman" w:hAnsi="Times New Roman"/>
          <w:sz w:val="32"/>
          <w:szCs w:val="32"/>
        </w:rPr>
        <w:t>、音频数据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采集</w:t>
      </w:r>
      <w:r>
        <w:rPr>
          <w:rFonts w:ascii="Times New Roman" w:eastAsia="方正仿宋_GBK" w:cs="Times New Roman" w:hAnsi="Times New Roman"/>
          <w:sz w:val="32"/>
          <w:szCs w:val="32"/>
        </w:rPr>
        <w:t>分析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，</w:t>
      </w:r>
      <w:r>
        <w:rPr>
          <w:rFonts w:ascii="Times New Roman" w:eastAsia="方正仿宋_GBK" w:cs="Times New Roman" w:hAnsi="Times New Roman"/>
          <w:sz w:val="32"/>
          <w:szCs w:val="32"/>
        </w:rPr>
        <w:t>可实现培训全过程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、</w:t>
      </w:r>
      <w:r>
        <w:rPr>
          <w:rFonts w:ascii="Times New Roman" w:eastAsia="方正仿宋_GBK" w:cs="Times New Roman" w:hAnsi="Times New Roman"/>
          <w:sz w:val="32"/>
          <w:szCs w:val="32"/>
        </w:rPr>
        <w:t>多角度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、</w:t>
      </w:r>
      <w:r>
        <w:rPr>
          <w:rFonts w:ascii="Times New Roman" w:eastAsia="方正仿宋_GBK" w:cs="Times New Roman" w:hAnsi="Times New Roman"/>
          <w:sz w:val="32"/>
          <w:szCs w:val="32"/>
        </w:rPr>
        <w:t>全高清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的</w:t>
      </w:r>
      <w:r>
        <w:rPr>
          <w:rFonts w:ascii="Times New Roman" w:eastAsia="方正仿宋_GBK" w:cs="Times New Roman" w:hAnsi="Times New Roman"/>
          <w:sz w:val="32"/>
          <w:szCs w:val="32"/>
        </w:rPr>
        <w:t>智能录制采集。</w:t>
      </w:r>
    </w:p>
    <w:p>
      <w:pPr>
        <w:pStyle w:val="47"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bookmarkStart w:id="6" w:name="_Toc28544"/>
      <w:r>
        <w:rPr>
          <w:rFonts w:ascii="Times New Roman" w:eastAsia="方正仿宋_GBK" w:cs="Times New Roman" w:hAnsi="Times New Roman"/>
          <w:sz w:val="32"/>
          <w:szCs w:val="32"/>
        </w:rPr>
        <w:t>（三）</w:t>
      </w:r>
      <w:bookmarkEnd w:id="6"/>
      <w:r>
        <w:rPr>
          <w:rFonts w:ascii="Times New Roman" w:eastAsia="方正仿宋_GBK" w:cs="Times New Roman" w:hAnsi="Times New Roman"/>
          <w:sz w:val="32"/>
          <w:szCs w:val="32"/>
        </w:rPr>
        <w:t>智慧讲桌主体采用冷轧钢板，桌面为防静电材质。配备高分辨率电容电磁双模触控、角度可调节显示屏，实现大小屏实时联动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；</w:t>
      </w:r>
      <w:r>
        <w:rPr>
          <w:rFonts w:ascii="Times New Roman" w:eastAsia="方正仿宋_GBK" w:cs="Times New Roman" w:hAnsi="Times New Roman"/>
          <w:sz w:val="32"/>
          <w:szCs w:val="32"/>
        </w:rPr>
        <w:t>讲桌内置10.1英寸中控面板，实现教室内各终端设备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集中</w:t>
      </w:r>
      <w:r>
        <w:rPr>
          <w:rFonts w:ascii="Times New Roman" w:eastAsia="方正仿宋_GBK" w:cs="Times New Roman" w:hAnsi="Times New Roman"/>
          <w:sz w:val="32"/>
          <w:szCs w:val="32"/>
        </w:rPr>
        <w:t>控制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；</w:t>
      </w:r>
      <w:r>
        <w:rPr>
          <w:rFonts w:ascii="Times New Roman" w:eastAsia="方正仿宋_GBK" w:cs="Times New Roman" w:hAnsi="Times New Roman"/>
          <w:sz w:val="32"/>
          <w:szCs w:val="32"/>
        </w:rPr>
        <w:t>讲桌内置触控显示器可以和教学智慧黑板或者一体机实时同步显示。</w:t>
      </w:r>
    </w:p>
    <w:p>
      <w:pPr>
        <w:pStyle w:val="47"/>
        <w:spacing w:line="560" w:lineRule="exact"/>
        <w:rPr>
          <w:rFonts w:ascii="Times New Roman" w:eastAsia="方正仿宋_GBK" w:cs="Times New Roman" w:hAnsi="Times New Roman"/>
          <w:b/>
          <w:bCs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（四）</w:t>
      </w:r>
      <w:r>
        <w:rPr>
          <w:rFonts w:ascii="Times New Roman" w:eastAsia="方正仿宋_GBK" w:cs="Times New Roman" w:hAnsi="Times New Roman"/>
          <w:sz w:val="32"/>
          <w:szCs w:val="32"/>
        </w:rPr>
        <w:t>培训桌面终端采用15.6寸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触摸式培训</w:t>
      </w:r>
      <w:r>
        <w:rPr>
          <w:rFonts w:ascii="Times New Roman" w:eastAsia="方正仿宋_GBK" w:cs="Times New Roman" w:hAnsi="Times New Roman"/>
          <w:sz w:val="32"/>
          <w:szCs w:val="32"/>
        </w:rPr>
        <w:t>会议终端，桌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面</w:t>
      </w:r>
      <w:r>
        <w:rPr>
          <w:rFonts w:ascii="Times New Roman" w:eastAsia="方正仿宋_GBK" w:cs="Times New Roman" w:hAnsi="Times New Roman"/>
          <w:sz w:val="32"/>
          <w:szCs w:val="32"/>
        </w:rPr>
        <w:t>即摆即用，主机处理器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采用</w:t>
      </w:r>
      <w:r>
        <w:rPr>
          <w:rFonts w:ascii="Times New Roman" w:eastAsia="方正仿宋_GBK" w:cs="Times New Roman" w:hAnsi="Times New Roman"/>
          <w:sz w:val="32"/>
          <w:szCs w:val="32"/>
        </w:rPr>
        <w:t>国产兆芯KC6000-U6580，可预装麒麟系统，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软</w:t>
      </w:r>
      <w:r>
        <w:rPr>
          <w:rFonts w:ascii="Times New Roman" w:eastAsia="方正仿宋_GBK" w:cs="Times New Roman" w:hAnsi="Times New Roman"/>
          <w:sz w:val="32"/>
          <w:szCs w:val="32"/>
        </w:rPr>
        <w:t>硬件均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符合国产化要</w:t>
      </w:r>
      <w:r>
        <w:rPr>
          <w:rFonts w:ascii="Times New Roman" w:eastAsia="方正仿宋_GBK" w:cs="Times New Roman" w:hAnsi="Times New Roman"/>
          <w:sz w:val="32"/>
          <w:szCs w:val="32"/>
        </w:rPr>
        <w:t>求，可实现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内</w:t>
      </w:r>
      <w:r>
        <w:rPr>
          <w:rFonts w:ascii="Times New Roman" w:eastAsia="方正仿宋_GBK" w:cs="Times New Roman" w:hAnsi="Times New Roman"/>
          <w:sz w:val="32"/>
          <w:szCs w:val="32"/>
        </w:rPr>
        <w:t>网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系统云</w:t>
      </w:r>
      <w:r>
        <w:rPr>
          <w:rFonts w:ascii="Times New Roman" w:eastAsia="方正仿宋_GBK" w:cs="Times New Roman" w:hAnsi="Times New Roman"/>
          <w:sz w:val="32"/>
          <w:szCs w:val="32"/>
        </w:rPr>
        <w:t>桌面接入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；</w:t>
      </w:r>
      <w:r>
        <w:rPr>
          <w:rFonts w:ascii="Times New Roman" w:eastAsia="方正仿宋_GBK" w:cs="Times New Roman" w:hAnsi="Times New Roman"/>
          <w:sz w:val="32"/>
          <w:szCs w:val="32"/>
        </w:rPr>
        <w:t>桌面终端布置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灵活便捷，需</w:t>
      </w:r>
      <w:r>
        <w:rPr>
          <w:rFonts w:ascii="Times New Roman" w:eastAsia="方正仿宋_GBK" w:cs="Times New Roman" w:hAnsi="Times New Roman"/>
          <w:sz w:val="32"/>
          <w:szCs w:val="32"/>
        </w:rPr>
        <w:t>操作电脑时只需一条网线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链接</w:t>
      </w:r>
      <w:r>
        <w:rPr>
          <w:rFonts w:ascii="Times New Roman" w:eastAsia="方正仿宋_GBK" w:cs="Times New Roman" w:hAnsi="Times New Roman"/>
          <w:sz w:val="32"/>
          <w:szCs w:val="32"/>
        </w:rPr>
        <w:t>即可完成部署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；会议或</w:t>
      </w:r>
      <w:r>
        <w:rPr>
          <w:rFonts w:ascii="Times New Roman" w:eastAsia="方正仿宋_GBK" w:cs="Times New Roman" w:hAnsi="Times New Roman"/>
          <w:sz w:val="32"/>
          <w:szCs w:val="32"/>
        </w:rPr>
        <w:t>研讨时可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便捷收纳，</w:t>
      </w:r>
      <w:r>
        <w:rPr>
          <w:rFonts w:ascii="Times New Roman" w:eastAsia="方正仿宋_GBK" w:cs="Times New Roman" w:hAnsi="Times New Roman"/>
          <w:sz w:val="32"/>
          <w:szCs w:val="32"/>
        </w:rPr>
        <w:t>实现桌面整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洁有</w:t>
      </w:r>
      <w:r>
        <w:rPr>
          <w:rFonts w:ascii="Times New Roman" w:eastAsia="方正仿宋_GBK" w:cs="Times New Roman" w:hAnsi="Times New Roman"/>
          <w:sz w:val="32"/>
          <w:szCs w:val="32"/>
        </w:rPr>
        <w:t>序</w:t>
      </w:r>
      <w:r>
        <w:rPr>
          <w:rFonts w:ascii="Times New Roman" w:eastAsia="方正仿宋_GBK" w:cs="Times New Roman" w:hAnsi="Times New Roman" w:hint="eastAsia"/>
          <w:sz w:val="32"/>
          <w:szCs w:val="32"/>
        </w:rPr>
        <w:t>。</w:t>
      </w:r>
    </w:p>
    <w:p>
      <w:pPr>
        <w:pStyle w:val="47"/>
        <w:spacing w:line="560" w:lineRule="exact"/>
        <w:rPr>
          <w:rFonts w:ascii="Times New Roman" w:eastAsia="方正仿宋_GBK" w:cs="Times New Roman" w:hAnsi="Times New Roman" w:hint="eastAsia"/>
          <w:b/>
          <w:bCs/>
          <w:sz w:val="32"/>
          <w:szCs w:val="32"/>
        </w:rPr>
      </w:pPr>
      <w:r>
        <w:drawing>
          <wp:anchor distT="0" distB="0" distL="114300" distR="114300" simplePos="0" relativeHeight="11" behindDoc="1" locked="0" layoutInCell="1" hidden="0" allowOverlap="1">
            <wp:simplePos x="0" y="0"/>
            <wp:positionH relativeFrom="column">
              <wp:posOffset>398144</wp:posOffset>
            </wp:positionH>
            <wp:positionV relativeFrom="paragraph">
              <wp:posOffset>410844</wp:posOffset>
            </wp:positionV>
            <wp:extent cx="2044698" cy="1323975"/>
            <wp:effectExtent l="0" t="0" r="0" b="0"/>
            <wp:wrapTopAndBottom/>
            <wp:docPr id="4" name="图片 6"/>
            <wp:cNvGraphicFramePr>
              <a:graphicFrameLocks noChangeAspect="0"/>
            </wp:cNvGraphicFramePr>
            <a:graphic>
              <a:graphicData uri="http://schemas.openxmlformats.org/drawingml/2006/picture">
                <pic:pic>
                  <pic:nvPicPr>
                    <pic:cNvPr id="6" name="图片 6 6"/>
                    <pic:cNvPicPr/>
                  </pic:nvPicPr>
                  <pic:blipFill>
                    <a:blip r:embed="rId5"/>
                    <a:srcRect b="12396" r="484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44698" cy="1323975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方正仿宋_GBK" w:cs="Times New Roman" w:hAnsi="Times New Roman" w:hint="eastAsia"/>
          <w:b/>
          <w:bCs/>
          <w:sz w:val="32"/>
          <w:szCs w:val="32"/>
        </w:rPr>
        <w:t>会议终端样式参考</w:t>
      </w:r>
    </w:p>
    <w:p>
      <w:pPr>
        <w:pStyle w:val="47"/>
        <w:spacing w:line="240" w:lineRule="auto"/>
        <w:jc w:val="center"/>
        <w:rPr>
          <w:rFonts w:ascii="Calibri" w:eastAsia="宋体" w:cs="Arial" w:hAnsi="Calibri" w:hint="eastAsia"/>
          <w:kern w:val="2"/>
          <w:sz w:val="28"/>
          <w:szCs w:val="24"/>
          <w:lang w:val="en-US" w:eastAsia="zh-CN" w:bidi="ar-SA"/>
        </w:rPr>
      </w:pPr>
    </w:p>
    <w:p>
      <w:pPr>
        <w:pStyle w:val="47"/>
        <w:spacing w:line="560" w:lineRule="exact"/>
        <w:rPr>
          <w:rFonts w:ascii="方正黑体_GBK" w:eastAsia="方正黑体_GBK" w:cs="Times New Roman" w:hint="eastAsia"/>
          <w:kern w:val="2"/>
          <w:sz w:val="32"/>
          <w:szCs w:val="32"/>
          <w:lang w:val="en-US" w:eastAsia="zh-CN" w:bidi="ar-SA"/>
        </w:rPr>
      </w:pPr>
      <w:r>
        <w:rPr>
          <w:rFonts w:ascii="方正黑体_GBK" w:eastAsia="方正黑体_GBK" w:cs="Times New Roman" w:hint="eastAsia"/>
          <w:sz w:val="32"/>
          <w:szCs w:val="32"/>
          <w:lang w:val="en-US" w:eastAsia="zh-CN"/>
        </w:rPr>
        <w:t>六</w:t>
      </w:r>
      <w:r>
        <w:rPr>
          <w:rFonts w:ascii="方正黑体_GBK" w:eastAsia="方正黑体_GBK" w:cs="Times New Roman" w:hint="eastAsia"/>
          <w:sz w:val="32"/>
          <w:szCs w:val="32"/>
        </w:rPr>
        <w:t>、</w:t>
      </w:r>
      <w:r>
        <w:rPr>
          <w:rFonts w:ascii="方正黑体_GBK" w:eastAsia="方正黑体_GBK" w:cs="Times New Roman" w:hint="eastAsia"/>
          <w:kern w:val="2"/>
          <w:sz w:val="32"/>
          <w:szCs w:val="32"/>
          <w:lang w:val="en-US" w:eastAsia="zh-CN" w:bidi="ar-SA"/>
        </w:rPr>
        <w:t>项目要求：</w:t>
      </w:r>
    </w:p>
    <w:p>
      <w:pPr>
        <w:pStyle w:val="47"/>
        <w:spacing w:line="560" w:lineRule="exact"/>
        <w:ind w:left="0" w:firstLineChars="0" w:firstLine="700"/>
        <w:rPr>
          <w:rFonts w:ascii="方正仿宋_GBK" w:eastAsia="方正仿宋_GBK" w:hint="eastAsia"/>
          <w:sz w:val="32"/>
          <w:szCs w:val="32"/>
          <w:lang w:val="en-US" w:eastAsia="zh-CN"/>
        </w:rPr>
      </w:pPr>
      <w:r>
        <w:rPr>
          <w:rFonts w:ascii="方正仿宋_GBK" w:eastAsia="方正仿宋_GBK" w:cs="Times New Roman" w:hint="eastAsia"/>
          <w:sz w:val="32"/>
          <w:szCs w:val="32"/>
        </w:rPr>
        <w:t>（一）</w:t>
      </w:r>
      <w:r>
        <w:rPr>
          <w:rFonts w:ascii="方正仿宋_GBK" w:eastAsia="方正仿宋_GBK" w:hint="eastAsia"/>
          <w:sz w:val="32"/>
          <w:szCs w:val="32"/>
          <w:lang w:val="en-US" w:eastAsia="zh-CN"/>
        </w:rPr>
        <w:t>软件及清单配套</w:t>
      </w:r>
    </w:p>
    <w:p>
      <w:pPr>
        <w:pStyle w:val="47"/>
        <w:spacing w:line="560" w:lineRule="exact"/>
        <w:ind w:left="0" w:firstLineChars="0" w:firstLine="70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1、软件具备升级空间，可与其他系统配合，例如录播系统后期能跟会议系统联动；</w:t>
      </w:r>
    </w:p>
    <w:p>
      <w:pPr>
        <w:pStyle w:val="47"/>
        <w:spacing w:line="560" w:lineRule="exact"/>
        <w:ind w:left="0" w:firstLineChars="0" w:firstLine="70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2、施工单位可根据本次设备，并提供后续培训需求的升级清单及解决方案；</w:t>
      </w:r>
    </w:p>
    <w:p>
      <w:pPr>
        <w:pStyle w:val="47"/>
        <w:spacing w:line="560" w:lineRule="exact"/>
        <w:ind w:left="0" w:firstLineChars="0" w:firstLine="70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3、现场设备比较复杂，施工单位要附上具体的使用方案。</w:t>
      </w:r>
    </w:p>
    <w:p>
      <w:pPr>
        <w:pStyle w:val="47"/>
        <w:spacing w:line="560" w:lineRule="exact"/>
        <w:ind w:left="0" w:firstLineChars="0" w:firstLine="70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</w:rPr>
        <w:t>（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二</w:t>
      </w:r>
      <w:r>
        <w:rPr>
          <w:rFonts w:ascii="Times New Roman" w:eastAsia="方正仿宋_GBK" w:cs="Times New Roman" w:hAnsi="Times New Roman"/>
          <w:sz w:val="32"/>
          <w:szCs w:val="32"/>
        </w:rPr>
        <w:t>）</w:t>
      </w: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施工方案内容</w:t>
      </w:r>
    </w:p>
    <w:p>
      <w:pPr>
        <w:pStyle w:val="47"/>
        <w:spacing w:line="560" w:lineRule="exact"/>
        <w:ind w:left="0" w:firstLineChars="0" w:firstLine="70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1、施工单位技术方案内需附上3D效果图以便更直观的展示功能效果。</w:t>
      </w:r>
    </w:p>
    <w:p>
      <w:pPr>
        <w:pStyle w:val="47"/>
        <w:spacing w:line="560" w:lineRule="exact"/>
        <w:ind w:left="0" w:firstLineChars="0" w:firstLine="70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2、现场拆除工作比较多也比较复杂，保证安全第一的情况下，施工单位要提交安全管理的相关方案与施工资格证。</w:t>
      </w:r>
    </w:p>
    <w:p>
      <w:pPr>
        <w:pStyle w:val="47"/>
        <w:spacing w:line="560" w:lineRule="exact"/>
        <w:ind w:left="0" w:firstLineChars="0" w:firstLine="700"/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3、安排合理，时间比较紧迫，施工单位要提交对应的施工横道图；</w:t>
      </w:r>
    </w:p>
    <w:p>
      <w:pPr>
        <w:pStyle w:val="47"/>
        <w:spacing w:line="560" w:lineRule="exact"/>
        <w:ind w:left="0" w:firstLineChars="0" w:firstLine="700"/>
        <w:rPr>
          <w:rFonts w:ascii="方正仿宋_GBK" w:eastAsia="方正仿宋_GBK" w:hint="eastAsia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z w:val="32"/>
          <w:szCs w:val="32"/>
          <w:lang w:val="en-US" w:eastAsia="zh-CN"/>
        </w:rPr>
        <w:t>4、要充分考虑空调机房的噪音问题，现场勘察检测噪音数据并出具对应的解决</w:t>
      </w:r>
      <w:r>
        <w:rPr>
          <w:rFonts w:ascii="方正仿宋_GBK" w:eastAsia="方正仿宋_GBK" w:hint="eastAsia"/>
          <w:sz w:val="32"/>
          <w:szCs w:val="32"/>
          <w:lang w:val="en-US" w:eastAsia="zh-CN"/>
        </w:rPr>
        <w:t>方案；</w:t>
      </w:r>
    </w:p>
    <w:p>
      <w:pPr>
        <w:pStyle w:val="47"/>
        <w:spacing w:line="560" w:lineRule="exact"/>
        <w:ind w:left="0" w:firstLineChars="0" w:firstLine="700"/>
        <w:rPr>
          <w:rFonts w:ascii="方正仿宋_GBK" w:eastAsia="方正仿宋_GBK" w:hint="eastAsia"/>
          <w:sz w:val="32"/>
          <w:szCs w:val="32"/>
          <w:lang w:val="en-US" w:eastAsia="zh-CN"/>
        </w:rPr>
      </w:pPr>
      <w:r>
        <w:rPr>
          <w:rFonts w:ascii="方正仿宋_GBK" w:eastAsia="方正仿宋_GBK" w:cs="Times New Roman" w:hint="eastAsia"/>
          <w:sz w:val="32"/>
          <w:szCs w:val="32"/>
        </w:rPr>
        <w:t>（</w:t>
      </w:r>
      <w:r>
        <w:rPr>
          <w:rFonts w:ascii="方正仿宋_GBK" w:eastAsia="方正仿宋_GBK" w:cs="Times New Roman" w:hint="eastAsia"/>
          <w:sz w:val="32"/>
          <w:szCs w:val="32"/>
          <w:lang w:val="en-US" w:eastAsia="zh-CN"/>
        </w:rPr>
        <w:t>三</w:t>
      </w:r>
      <w:r>
        <w:rPr>
          <w:rFonts w:ascii="方正仿宋_GBK" w:eastAsia="方正仿宋_GBK" w:cs="Times New Roman" w:hint="eastAsia"/>
          <w:sz w:val="32"/>
          <w:szCs w:val="32"/>
        </w:rPr>
        <w:t>）</w:t>
      </w:r>
      <w:r>
        <w:rPr>
          <w:rFonts w:ascii="方正仿宋_GBK" w:eastAsia="方正仿宋_GBK" w:hint="eastAsia"/>
          <w:sz w:val="32"/>
          <w:szCs w:val="32"/>
          <w:lang w:val="en-US" w:eastAsia="zh-CN"/>
        </w:rPr>
        <w:t>售后响应</w:t>
      </w:r>
    </w:p>
    <w:p>
      <w:pPr>
        <w:pStyle w:val="47"/>
        <w:spacing w:line="560" w:lineRule="exact"/>
        <w:ind w:left="0" w:firstLineChars="0" w:firstLine="700"/>
        <w:jc w:val="both"/>
        <w:rPr>
          <w:rFonts w:ascii="方正仿宋_GBK" w:eastAsia="方正仿宋_GBK" w:hint="eastAsia"/>
          <w:lang w:val="en-US" w:eastAsia="zh-CN"/>
        </w:rPr>
      </w:pPr>
      <w:r>
        <w:rPr>
          <w:rFonts w:ascii="方正仿宋_GBK" w:eastAsia="方正仿宋_GBK" w:hint="eastAsia"/>
          <w:sz w:val="32"/>
          <w:szCs w:val="32"/>
          <w:lang w:val="en-US" w:eastAsia="zh-CN"/>
        </w:rPr>
        <w:t>售后方案要响应齐全（远程支持、紧急故障、</w:t>
      </w:r>
      <w:r>
        <w:rPr>
          <w:rFonts w:ascii="方正仿宋_GBK" w:eastAsia="方正仿宋_GBK" w:hint="eastAsia"/>
          <w:lang w:val="en-US" w:eastAsia="zh-CN"/>
        </w:rPr>
        <w:t>一般故障、日常巡检）</w:t>
      </w:r>
      <w:r>
        <w:rPr>
          <w:rFonts w:ascii="方正仿宋_GBK" w:eastAsia="方正仿宋_GBK"/>
          <w:lang w:val="en-US" w:eastAsia="zh-CN"/>
        </w:rPr>
        <w:t>。</w:t>
      </w:r>
    </w:p>
    <w:p>
      <w:pPr>
        <w:pStyle w:val="53"/>
      </w:pPr>
    </w:p>
    <w:sectPr>
      <w:footerReference w:type="default" r:id="rId2"/>
      <w:footerReference w:type="even" r:id="rId3"/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variable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Cambria">
    <w:panose1 w:val="02040503050406030204"/>
    <w:charset w:val="00"/>
    <w:family w:val="auto"/>
    <w:pitch w:val="variable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54"/>
      <w:framePr w:w="0" w:hRule="auto" w:wrap="around" w:vAnchor="text" w:hAnchor="margin" w:xAlign="outside" w:y="1" w:anchorLock="0"/>
      <w:tabs>
        <w:tab w:val="clear" w:pos="8307"/>
        <w:tab w:val="center" w:pos="4153"/>
        <w:tab w:val="right" w:pos="8306"/>
      </w:tabs>
      <w:rPr>
        <w:rFonts w:ascii="宋体"/>
        <w:sz w:val="28"/>
        <w:szCs w:val="28"/>
      </w:rPr>
    </w:pPr>
    <w:r>
      <w:rPr>
        <w:rStyle w:val="42"/>
        <w:rFonts w:ascii="宋体" w:hint="eastAsia"/>
        <w:sz w:val="28"/>
        <w:szCs w:val="28"/>
      </w:rPr>
      <w:fldChar w:fldCharType="begin"/>
    </w:r>
    <w:r>
      <w:rPr>
        <w:rStyle w:val="42"/>
        <w:rFonts w:ascii="宋体" w:hint="eastAsia"/>
        <w:sz w:val="28"/>
        <w:szCs w:val="28"/>
      </w:rPr>
      <w:instrText>Page</w:instrText>
    </w:r>
    <w:r>
      <w:rPr>
        <w:rStyle w:val="42"/>
        <w:rFonts w:ascii="宋体" w:hint="eastAsia"/>
        <w:sz w:val="28"/>
        <w:szCs w:val="28"/>
      </w:rPr>
      <w:fldChar w:fldCharType="separate"/>
    </w:r>
    <w:r>
      <w:rPr>
        <w:rStyle w:val="42"/>
        <w:rFonts w:ascii="宋体"/>
        <w:sz w:val="28"/>
        <w:szCs w:val="28"/>
      </w:rPr>
      <w:t>- 3 -</w:t>
    </w:r>
    <w:r>
      <w:rPr>
        <w:rStyle w:val="42"/>
        <w:rFonts w:ascii="宋体" w:hint="eastAsia"/>
        <w:sz w:val="28"/>
        <w:szCs w:val="28"/>
      </w:rPr>
      <w:fldChar w:fldCharType="end"/>
    </w:r>
  </w:p>
  <w:p>
    <w:pPr>
      <w:pStyle w:val="55"/>
      <w:tabs>
        <w:tab w:val="center" w:pos="4153"/>
        <w:tab w:val="right" w:pos="8306"/>
      </w:tabs>
      <w:ind w:right="360" w:firstLineChars="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framePr w:w="0" w:hRule="auto" w:wrap="around" w:vAnchor="text" w:hAnchor="margin" w:xAlign="outside" w:y="1" w:anchorLock="0"/>
      <w:tabs>
        <w:tab w:val="center" w:pos="4153"/>
        <w:tab w:val="right" w:pos="8307"/>
      </w:tabs>
    </w:pPr>
    <w:r>
      <w:rPr>
        <w:rStyle w:val="42"/>
      </w:rPr>
      <w:fldChar w:fldCharType="begin"/>
    </w:r>
    <w:r>
      <w:rPr>
        <w:rStyle w:val="42"/>
      </w:rPr>
      <w:instrText>Page</w:instrText>
    </w:r>
    <w:r>
      <w:rPr>
        <w:rStyle w:val="42"/>
      </w:rPr>
      <w:fldChar w:fldCharType="separate"/>
    </w:r>
    <w:r>
      <w:rPr>
        <w:rStyle w:val="42"/>
      </w:rPr>
      <w:t>0</w:t>
    </w:r>
    <w:r>
      <w:rPr>
        <w:rStyle w:val="42"/>
      </w:rPr>
      <w:fldChar w:fldCharType="end"/>
    </w:r>
  </w:p>
  <w:p>
    <w:pPr>
      <w:pStyle w:val="15"/>
      <w:tabs>
        <w:tab w:val="center" w:pos="4153"/>
        <w:tab w:val="right" w:pos="8307"/>
      </w:tabs>
      <w:ind w:right="360" w:firstLineChars="0" w:firstLine="360"/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275A7BD"/>
    <w:multiLevelType w:val="multilevel"/>
    <w:tmpl w:val="FCC34904"/>
    <w:lvl w:ilvl="0">
      <w:start w:val="1"/>
      <w:numFmt w:val="chineseCountingThousand"/>
      <w:lvlRestart w:val="0"/>
      <w:lvlText w:val="%1、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suff w:val="space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pStyle w:val="3"/>
      <w:isLgl/>
      <w:lvlText w:val="%1.%2.%3"/>
      <w:lvlJc w:val="left"/>
      <w:pPr>
        <w:ind w:left="1658" w:hanging="567"/>
      </w:pPr>
      <w:rPr>
        <w:rFonts w:ascii="宋体" w:hAnsi="宋体" w:eastAsia="宋体" w:cs="宋体" w:hint="eastAsia"/>
      </w:rPr>
    </w:lvl>
    <w:lvl w:ilvl="3">
      <w:start w:val="1"/>
      <w:numFmt w:val="decimal"/>
      <w:pStyle w:val="4"/>
      <w:isLgl/>
      <w:lvlText w:val="%1.%2.%3.%4"/>
      <w:lvlJc w:val="left"/>
      <w:pPr>
        <w:ind w:left="1984" w:hanging="708"/>
      </w:pPr>
      <w:rPr>
        <w:rFonts w:ascii="宋体" w:hAnsi="宋体" w:eastAsia="宋体" w:cs="Times New Roman" w:hint="eastAsia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ascii="宋体" w:hAnsi="宋体" w:eastAsia="宋体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0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3">
    <w:name w:val="heading 3"/>
    <w:next w:val="0"/>
    <w:pPr>
      <w:keepNext/>
      <w:keepLines/>
      <w:widowControl w:val="0"/>
      <w:numPr>
        <w:ilvl w:val="2"/>
        <w:numId w:val="1"/>
      </w:numPr>
      <w:spacing w:before="340" w:after="330" w:line="360" w:lineRule="auto"/>
      <w:ind w:left="0" w:firstLine="0"/>
      <w:outlineLvl w:val="2"/>
    </w:pPr>
    <w:rPr>
      <w:rFonts w:ascii="Calibri" w:eastAsia="宋体" w:cs="Arial" w:hAnsi="Calibri"/>
      <w:bCs/>
      <w:kern w:val="44"/>
      <w:sz w:val="30"/>
      <w:szCs w:val="32"/>
      <w:lang w:val="en-US" w:eastAsia="zh-CN" w:bidi="ar-SA"/>
    </w:rPr>
  </w:style>
  <w:style w:type="paragraph" w:styleId="4">
    <w:name w:val="heading 4"/>
    <w:next w:val="15"/>
    <w:pPr>
      <w:keepNext/>
      <w:keepLines/>
      <w:widowControl w:val="0"/>
      <w:numPr>
        <w:ilvl w:val="3"/>
        <w:numId w:val="1"/>
      </w:numPr>
      <w:spacing w:before="280" w:after="290" w:line="377" w:lineRule="auto"/>
      <w:ind w:left="0" w:firstLine="0"/>
      <w:outlineLvl w:val="3"/>
    </w:pPr>
    <w:rPr>
      <w:rFonts w:ascii="Cambria" w:eastAsia="宋体" w:cs="Arial" w:hAnsi="Cambria"/>
      <w:kern w:val="44"/>
      <w:sz w:val="28"/>
      <w:szCs w:val="28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next w:val="20"/>
    <w:pPr>
      <w:widowControl w:val="0"/>
      <w:tabs>
        <w:tab w:val="center" w:pos="4153"/>
        <w:tab w:val="right" w:pos="8307"/>
      </w:tabs>
      <w:snapToGrid w:val="0"/>
      <w:spacing w:line="360" w:lineRule="auto"/>
      <w:ind w:firstLineChars="200" w:firstLine="20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footnote text"/>
    <w:basedOn w:val="0"/>
    <w:pPr>
      <w:snapToGrid w:val="0"/>
      <w:jc w:val="left"/>
    </w:pPr>
    <w:rPr>
      <w:sz w:val="18"/>
      <w:szCs w:val="18"/>
    </w:rPr>
  </w:style>
  <w:style w:type="paragraph" w:styleId="18">
    <w:name w:val="index 9"/>
    <w:basedOn w:val="0"/>
    <w:autoRedefine/>
    <w:next w:val="0"/>
    <w:pPr>
      <w:ind w:leftChars="1600" w:left="1600"/>
    </w:pPr>
  </w:style>
  <w:style w:type="paragraph" w:customStyle="1" w:styleId="19">
    <w:name w:val="样式 12 10 磅"/>
    <w:basedOn w:val="0"/>
  </w:style>
  <w:style w:type="paragraph" w:customStyle="1" w:styleId="20">
    <w:name w:val="样式 3 小四"/>
    <w:basedOn w:val="0"/>
    <w:pPr>
      <w:keepNext/>
      <w:keepLines/>
      <w:widowControl w:val="0"/>
      <w:spacing w:line="360" w:lineRule="auto"/>
      <w:outlineLvl w:val="2"/>
    </w:pPr>
    <w:rPr>
      <w:rFonts w:eastAsia="仿宋"/>
      <w:b/>
      <w:bCs/>
      <w:sz w:val="24"/>
      <w:szCs w:val="24"/>
    </w:rPr>
  </w:style>
  <w:style w:type="paragraph" w:customStyle="1" w:styleId="21">
    <w:name w:val="样式 71 10 磅"/>
    <w:basedOn w:val="0"/>
  </w:style>
  <w:style w:type="paragraph" w:customStyle="1" w:styleId="22">
    <w:name w:val="样式 58 10 磅"/>
    <w:basedOn w:val="0"/>
  </w:style>
  <w:style w:type="paragraph" w:customStyle="1" w:styleId="23">
    <w:name w:val="样式 1 10 磅"/>
    <w:basedOn w:val="0"/>
  </w:style>
  <w:style w:type="paragraph" w:customStyle="1" w:styleId="24">
    <w:name w:val="样式 28 10 磅"/>
    <w:basedOn w:val="0"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25">
    <w:name w:val="样式 27 10 磅"/>
    <w:basedOn w:val="0"/>
    <w:pPr>
      <w:autoSpaceDE w:val="0"/>
      <w:autoSpaceDN w:val="0"/>
      <w:adjustRightInd w:val="0"/>
      <w:jc w:val="left"/>
    </w:pPr>
    <w:rPr>
      <w:kern w:val="0"/>
    </w:rPr>
  </w:style>
  <w:style w:type="paragraph" w:customStyle="1" w:styleId="26">
    <w:name w:val="样式 9 10 磅"/>
    <w:basedOn w:val="0"/>
  </w:style>
  <w:style w:type="paragraph" w:customStyle="1" w:styleId="27">
    <w:name w:val="样式 26 10 磅"/>
    <w:basedOn w:val="0"/>
  </w:style>
  <w:style w:type="paragraph" w:customStyle="1" w:styleId="28">
    <w:name w:val="样式 6 10 磅"/>
    <w:basedOn w:val="0"/>
  </w:style>
  <w:style w:type="paragraph" w:customStyle="1" w:styleId="29">
    <w:name w:val="样式 23 10 磅"/>
    <w:basedOn w:val="0"/>
  </w:style>
  <w:style w:type="paragraph" w:customStyle="1" w:styleId="30">
    <w:name w:val="样式 55 10 磅"/>
    <w:basedOn w:val="0"/>
  </w:style>
  <w:style w:type="paragraph" w:customStyle="1" w:styleId="31">
    <w:name w:val="样式 2 10 磅"/>
    <w:basedOn w:val="0"/>
    <w:next w:val="0"/>
  </w:style>
  <w:style w:type="paragraph" w:customStyle="1" w:styleId="32">
    <w:name w:val="样式 3 10 磅"/>
    <w:basedOn w:val="0"/>
    <w:next w:val="0"/>
  </w:style>
  <w:style w:type="paragraph" w:customStyle="1" w:styleId="33">
    <w:name w:val="样式 10 磅"/>
    <w:basedOn w:val="0"/>
    <w:next w:val="18"/>
  </w:style>
  <w:style w:type="paragraph" w:customStyle="1" w:styleId="34">
    <w:name w:val="样式 4 10 磅"/>
    <w:basedOn w:val="0"/>
    <w:next w:val="0"/>
  </w:style>
  <w:style w:type="paragraph" w:customStyle="1" w:styleId="35">
    <w:name w:val="样式 70 10 磅"/>
    <w:basedOn w:val="0"/>
  </w:style>
  <w:style w:type="paragraph" w:customStyle="1" w:styleId="36">
    <w:name w:val="样式 163 10 磅"/>
    <w:basedOn w:val="0"/>
    <w:next w:val="17"/>
  </w:style>
  <w:style w:type="paragraph" w:customStyle="1" w:styleId="37">
    <w:name w:val="样式 8 10 磅"/>
    <w:basedOn w:val="0"/>
  </w:style>
  <w:style w:type="character" w:customStyle="1" w:styleId="38">
    <w:name w:val="font7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9">
    <w:name w:val="font101"/>
    <w:basedOn w:val="10"/>
    <w:rPr>
      <w:rFonts w:ascii="仿宋" w:eastAsia="仿宋" w:cs="仿宋"/>
      <w:color w:val="FF0000"/>
      <w:sz w:val="24"/>
      <w:szCs w:val="24"/>
      <w:u w:val="none"/>
    </w:rPr>
  </w:style>
  <w:style w:type="paragraph" w:customStyle="1" w:styleId="40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1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character" w:styleId="42">
    <w:name w:val="page number"/>
  </w:style>
  <w:style w:type="paragraph" w:styleId="43">
    <w:name w:val="Body Text First Indent"/>
    <w:next w:val="0"/>
    <w:pPr>
      <w:widowControl w:val="0"/>
      <w:adjustRightInd w:val="0"/>
      <w:spacing w:line="360" w:lineRule="auto"/>
      <w:ind w:firstLineChars="100" w:firstLine="100"/>
      <w:textAlignment w:val="baseline"/>
    </w:pPr>
    <w:rPr>
      <w:rFonts w:ascii="楷体_GB2312" w:eastAsia="楷体_GB2312" w:cs="Arial"/>
      <w:sz w:val="28"/>
      <w:lang w:val="en-US" w:eastAsia="zh-CN" w:bidi="ar-SA"/>
    </w:rPr>
  </w:style>
  <w:style w:type="paragraph" w:styleId="44">
    <w:name w:val="Body Text First Indent 2"/>
    <w:next w:val="24"/>
    <w:pPr>
      <w:widowControl w:val="0"/>
      <w:spacing w:after="120" w:line="360" w:lineRule="auto"/>
      <w:ind w:leftChars="200" w:left="200" w:firstLineChars="200" w:firstLine="200"/>
      <w:jc w:val="both"/>
    </w:pPr>
    <w:rPr>
      <w:rFonts w:ascii="Calibri" w:eastAsia="宋体" w:cs="Arial" w:hAnsi="Calibri"/>
      <w:b/>
      <w:sz w:val="28"/>
      <w:szCs w:val="24"/>
      <w:lang w:val="en-US" w:eastAsia="zh-CN" w:bidi="ar-SA"/>
    </w:rPr>
  </w:style>
  <w:style w:type="paragraph" w:customStyle="1" w:styleId="45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6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7">
    <w:name w:val="样式 四号"/>
    <w:pPr>
      <w:widowControl w:val="0"/>
      <w:spacing w:line="360" w:lineRule="auto"/>
      <w:ind w:firstLineChars="200" w:firstLine="200"/>
      <w:jc w:val="both"/>
    </w:pPr>
    <w:rPr>
      <w:rFonts w:ascii="Calibri" w:eastAsia="宋体" w:cs="Arial" w:hAnsi="Calibri"/>
      <w:kern w:val="2"/>
      <w:sz w:val="28"/>
      <w:szCs w:val="24"/>
      <w:lang w:val="en-US" w:eastAsia="zh-CN" w:bidi="ar-SA"/>
    </w:rPr>
  </w:style>
  <w:style w:type="paragraph" w:customStyle="1" w:styleId="48">
    <w:name w:val="样式 2 四号"/>
    <w:next w:val="18"/>
    <w:pPr>
      <w:widowControl w:val="0"/>
      <w:spacing w:line="360" w:lineRule="auto"/>
      <w:ind w:firstLineChars="200" w:firstLine="200"/>
      <w:jc w:val="both"/>
    </w:pPr>
    <w:rPr>
      <w:rFonts w:ascii="Calibri" w:eastAsia="宋体" w:cs="Arial" w:hAnsi="Calibri"/>
      <w:kern w:val="2"/>
      <w:sz w:val="28"/>
      <w:szCs w:val="24"/>
      <w:lang w:val="en-US" w:eastAsia="zh-CN" w:bidi="ar-SA"/>
    </w:rPr>
  </w:style>
  <w:style w:type="paragraph" w:customStyle="1" w:styleId="49">
    <w:name w:val="样式 1 四号"/>
    <w:pPr>
      <w:widowControl w:val="0"/>
      <w:spacing w:line="360" w:lineRule="auto"/>
      <w:ind w:firstLineChars="200" w:firstLine="200"/>
      <w:jc w:val="both"/>
    </w:pPr>
    <w:rPr>
      <w:rFonts w:ascii="Calibri" w:eastAsia="宋体" w:cs="Arial" w:hAnsi="Calibri"/>
      <w:kern w:val="2"/>
      <w:sz w:val="28"/>
      <w:szCs w:val="24"/>
      <w:lang w:val="en-US" w:eastAsia="zh-CN" w:bidi="ar-SA"/>
    </w:rPr>
  </w:style>
  <w:style w:type="paragraph" w:customStyle="1" w:styleId="50">
    <w:name w:val="样式 3 四号"/>
    <w:pPr>
      <w:keepNext/>
      <w:keepLines/>
      <w:widowControl w:val="0"/>
      <w:spacing w:before="280" w:after="290" w:line="377" w:lineRule="auto"/>
      <w:outlineLvl w:val="3"/>
    </w:pPr>
    <w:rPr>
      <w:rFonts w:ascii="Cambria" w:eastAsia="宋体" w:cs="Arial" w:hAnsi="Cambria"/>
      <w:kern w:val="44"/>
      <w:sz w:val="28"/>
      <w:szCs w:val="28"/>
      <w:lang w:val="en-US" w:eastAsia="zh-CN" w:bidi="ar-SA"/>
    </w:rPr>
  </w:style>
  <w:style w:type="paragraph" w:customStyle="1" w:styleId="51">
    <w:name w:val="样式 4 四号"/>
    <w:pPr>
      <w:widowControl w:val="0"/>
      <w:spacing w:line="360" w:lineRule="auto"/>
      <w:ind w:firstLineChars="200" w:firstLine="200"/>
      <w:jc w:val="both"/>
    </w:pPr>
    <w:rPr>
      <w:rFonts w:ascii="Calibri" w:eastAsia="宋体" w:cs="Arial" w:hAnsi="Calibri"/>
      <w:kern w:val="2"/>
      <w:sz w:val="28"/>
      <w:szCs w:val="24"/>
      <w:lang w:val="en-US" w:eastAsia="zh-CN" w:bidi="ar-SA"/>
    </w:rPr>
  </w:style>
  <w:style w:type="paragraph" w:customStyle="1" w:styleId="52">
    <w:name w:val="样式 9 四号"/>
    <w:next w:val="19"/>
    <w:pPr>
      <w:widowControl w:val="0"/>
      <w:spacing w:line="360" w:lineRule="auto"/>
      <w:ind w:firstLineChars="200" w:firstLine="200"/>
      <w:jc w:val="both"/>
    </w:pPr>
    <w:rPr>
      <w:rFonts w:ascii="Calibri" w:eastAsia="宋体" w:cs="Arial" w:hAnsi="Calibri"/>
      <w:kern w:val="2"/>
      <w:sz w:val="28"/>
      <w:szCs w:val="24"/>
      <w:lang w:val="en-US" w:eastAsia="zh-CN" w:bidi="ar-SA"/>
    </w:rPr>
  </w:style>
  <w:style w:type="paragraph" w:customStyle="1" w:styleId="53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4">
    <w:name w:val="样式 小五"/>
    <w:pPr>
      <w:widowControl w:val="0"/>
      <w:tabs>
        <w:tab w:val="center" w:pos="4153"/>
        <w:tab w:val="right" w:pos="8307"/>
      </w:tabs>
      <w:snapToGrid w:val="0"/>
      <w:spacing w:line="360" w:lineRule="auto"/>
      <w:ind w:firstLineChars="200" w:firstLine="200"/>
      <w:jc w:val="left"/>
    </w:pPr>
    <w:rPr>
      <w:rFonts w:ascii="Calibri" w:eastAsia="宋体" w:cs="Arial" w:hAnsi="Calibri"/>
      <w:kern w:val="2"/>
      <w:sz w:val="18"/>
      <w:szCs w:val="18"/>
      <w:lang w:val="en-US" w:eastAsia="zh-CN" w:bidi="ar-SA"/>
    </w:rPr>
  </w:style>
  <w:style w:type="paragraph" w:customStyle="1" w:styleId="55">
    <w:name w:val="样式 1 小五"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="Calibri" w:eastAsia="宋体" w:cs="Arial" w:hAnsi="Calibri"/>
      <w:kern w:val="2"/>
      <w:sz w:val="18"/>
      <w:szCs w:val="24"/>
      <w:lang w:val="en-US" w:eastAsia="zh-CN" w:bidi="ar-SA"/>
    </w:rPr>
  </w:style>
  <w:style w:type="paragraph" w:customStyle="1" w:styleId="56">
    <w:name w:val="样式 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7">
    <w:name w:val="样式 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8">
    <w:name w:val="样式 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9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0">
    <w:name w:val="样式 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image" Target="media/2.png"/><Relationship Id="rId5" Type="http://schemas.openxmlformats.org/officeDocument/2006/relationships/image" Target="media/5.png"/><Relationship Id="rId6" Type="http://schemas.openxmlformats.org/officeDocument/2006/relationships/styles" Target="styles.xml"/><Relationship Id="rId7" Type="http://schemas.openxmlformats.org/officeDocument/2006/relationships/numbering" Target="numbering.xml"/><Relationship Id="rId8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134</TotalTime>
  <Application>Yozo_Office</Application>
  <Pages>4</Pages>
  <Words>1349</Words>
  <Characters>1373</Characters>
  <Lines>74</Lines>
  <Paragraphs>37</Paragraphs>
  <CharactersWithSpaces>1373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_User</dc:creator>
  <cp:lastModifiedBy>user</cp:lastModifiedBy>
  <cp:revision>4</cp:revision>
  <dcterms:created xsi:type="dcterms:W3CDTF">2025-11-29T14:03:00Z</dcterms:created>
  <dcterms:modified xsi:type="dcterms:W3CDTF">2025-12-13T09:09:09Z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eyJoZGlkIjoiZTUzZDBmMTM3YjdlZDQ0YzZjYWY4OTdiZjY1NDFhNDAiLCJ1c2VySWQiOiIxMDEwNjU3MzcyIn0=</vt:lpwstr>
  </property>
  <property fmtid="{D5CDD505-2E9C-101B-9397-08002B2CF9AE}" pid="3" name="KSOProductBuildVer">
    <vt:lpwstr>2052-12.1.0.23542</vt:lpwstr>
  </property>
  <property fmtid="{D5CDD505-2E9C-101B-9397-08002B2CF9AE}" pid="4" name="ICV">
    <vt:lpwstr>DE543547E33942C9A7E9F2723BBDDB8C_13</vt:lpwstr>
  </property>
</Properties>
</file>