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outlineLvl w:val="0"/>
        <w:rPr>
          <w:rFonts w:hint="default" w:ascii="仿宋" w:hAnsi="仿宋" w:eastAsia="仿宋" w:cs="仿宋"/>
          <w:color w:val="auto"/>
          <w:highlight w:val="none"/>
          <w:u w:val="none"/>
          <w:lang w:val="en-US"/>
        </w:rPr>
      </w:pPr>
      <w:bookmarkStart w:id="0" w:name="OLE_LINK3"/>
      <w:bookmarkStart w:id="1" w:name="OLE_LINK29"/>
      <w:r>
        <w:rPr>
          <w:rFonts w:hint="eastAsia" w:ascii="仿宋" w:hAnsi="仿宋" w:eastAsia="仿宋" w:cs="仿宋"/>
          <w:b/>
          <w:bCs/>
          <w:color w:val="auto"/>
          <w:kern w:val="0"/>
          <w:sz w:val="28"/>
          <w:szCs w:val="28"/>
          <w:highlight w:val="none"/>
          <w:u w:val="none"/>
          <w:lang w:val="en-US" w:eastAsia="zh-CN"/>
        </w:rPr>
        <w:t>汕头海关技术中心泰星路技术业务用房搬迁服务（化矿实验室和消费品检测中心）项目竞争性磋商采购公告</w:t>
      </w:r>
    </w:p>
    <w:bookmarkEnd w:id="0"/>
    <w:p>
      <w:pPr>
        <w:spacing w:line="360" w:lineRule="auto"/>
        <w:ind w:firstLine="480" w:firstLineChars="200"/>
        <w:rPr>
          <w:rFonts w:hint="eastAsia" w:ascii="仿宋" w:hAnsi="仿宋" w:eastAsia="仿宋" w:cs="仿宋"/>
          <w:color w:val="auto"/>
          <w:sz w:val="24"/>
          <w:szCs w:val="24"/>
          <w:highlight w:val="none"/>
          <w:u w:val="none"/>
          <w:lang w:val="zh-CN"/>
        </w:rPr>
      </w:pPr>
      <w:bookmarkStart w:id="2" w:name="OLE_LINK4"/>
      <w:r>
        <w:rPr>
          <w:rFonts w:hint="eastAsia" w:ascii="仿宋" w:hAnsi="仿宋" w:eastAsia="仿宋" w:cs="仿宋"/>
          <w:bCs/>
          <w:color w:val="auto"/>
          <w:sz w:val="24"/>
          <w:szCs w:val="24"/>
          <w:highlight w:val="none"/>
          <w:u w:val="none"/>
        </w:rPr>
        <w:t>汕头市恒益顺招标采购服务有限公司受</w:t>
      </w:r>
      <w:r>
        <w:rPr>
          <w:rFonts w:hint="eastAsia" w:ascii="仿宋" w:hAnsi="仿宋" w:eastAsia="仿宋" w:cs="仿宋"/>
          <w:bCs/>
          <w:color w:val="auto"/>
          <w:sz w:val="24"/>
          <w:szCs w:val="24"/>
          <w:highlight w:val="none"/>
          <w:u w:val="none"/>
          <w:lang w:val="en-US" w:eastAsia="zh-CN"/>
        </w:rPr>
        <w:t>汕头海关技术中心</w:t>
      </w:r>
      <w:r>
        <w:rPr>
          <w:rFonts w:hint="eastAsia" w:ascii="仿宋" w:hAnsi="仿宋" w:eastAsia="仿宋" w:cs="仿宋"/>
          <w:bCs/>
          <w:color w:val="auto"/>
          <w:sz w:val="24"/>
          <w:szCs w:val="24"/>
          <w:highlight w:val="none"/>
          <w:u w:val="none"/>
        </w:rPr>
        <w:t>的委托，采用竞争性磋商方式组织采购</w:t>
      </w:r>
      <w:bookmarkStart w:id="3" w:name="OLE_LINK1"/>
      <w:r>
        <w:rPr>
          <w:rFonts w:hint="eastAsia" w:ascii="仿宋" w:hAnsi="仿宋" w:eastAsia="仿宋" w:cs="仿宋"/>
          <w:bCs/>
          <w:color w:val="auto"/>
          <w:sz w:val="24"/>
          <w:szCs w:val="24"/>
          <w:highlight w:val="none"/>
          <w:u w:val="none"/>
          <w:lang w:eastAsia="zh-CN"/>
        </w:rPr>
        <w:t>汕头海关技术中心泰星路技术业务用房搬迁服务（化矿实验室和消费品检测中心）项目</w:t>
      </w:r>
      <w:bookmarkEnd w:id="3"/>
      <w:r>
        <w:rPr>
          <w:rFonts w:hint="eastAsia" w:ascii="仿宋" w:hAnsi="仿宋" w:eastAsia="仿宋" w:cs="仿宋"/>
          <w:bCs/>
          <w:color w:val="auto"/>
          <w:sz w:val="24"/>
          <w:szCs w:val="24"/>
          <w:highlight w:val="none"/>
          <w:u w:val="none"/>
        </w:rPr>
        <w:t>。欢迎符合资格条件的供应商参加响应。</w:t>
      </w:r>
    </w:p>
    <w:p>
      <w:pPr>
        <w:keepNext w:val="0"/>
        <w:keepLines w:val="0"/>
        <w:pageBreakBefore w:val="0"/>
        <w:widowControl w:val="0"/>
        <w:kinsoku/>
        <w:wordWrap/>
        <w:overflowPunct/>
        <w:topLinePunct w:val="0"/>
        <w:autoSpaceDE/>
        <w:bidi w:val="0"/>
        <w:adjustRightInd/>
        <w:snapToGrid/>
        <w:spacing w:line="360" w:lineRule="auto"/>
        <w:ind w:left="0" w:leftChars="0" w:firstLine="482" w:firstLineChars="200"/>
        <w:textAlignment w:val="auto"/>
        <w:rPr>
          <w:rFonts w:hint="eastAsia" w:ascii="仿宋" w:hAnsi="仿宋" w:eastAsia="仿宋" w:cs="仿宋"/>
          <w:b/>
          <w:bCs/>
          <w:color w:val="auto"/>
          <w:sz w:val="24"/>
          <w:szCs w:val="24"/>
          <w:highlight w:val="none"/>
          <w:u w:val="none"/>
          <w:lang w:val="zh-CN"/>
        </w:rPr>
      </w:pPr>
      <w:bookmarkStart w:id="4" w:name="_Toc19881"/>
      <w:r>
        <w:rPr>
          <w:rFonts w:hint="eastAsia" w:ascii="仿宋" w:hAnsi="仿宋" w:eastAsia="仿宋" w:cs="仿宋"/>
          <w:b/>
          <w:bCs/>
          <w:color w:val="auto"/>
          <w:sz w:val="24"/>
          <w:szCs w:val="24"/>
          <w:highlight w:val="none"/>
          <w:u w:val="none"/>
          <w:lang w:val="zh-CN"/>
        </w:rPr>
        <w:t>一、项目基本情况</w:t>
      </w:r>
      <w:bookmarkEnd w:id="4"/>
    </w:p>
    <w:p>
      <w:pPr>
        <w:keepNext w:val="0"/>
        <w:keepLines w:val="0"/>
        <w:pageBreakBefore w:val="0"/>
        <w:widowControl w:val="0"/>
        <w:kinsoku/>
        <w:wordWrap/>
        <w:overflowPunct/>
        <w:topLinePunct w:val="0"/>
        <w:autoSpaceDE/>
        <w:autoSpaceDN w:val="0"/>
        <w:bidi w:val="0"/>
        <w:adjustRightInd/>
        <w:snapToGrid/>
        <w:spacing w:line="360" w:lineRule="auto"/>
        <w:ind w:left="0" w:leftChars="0" w:firstLine="482" w:firstLineChars="200"/>
        <w:textAlignment w:val="auto"/>
        <w:rPr>
          <w:rFonts w:hint="eastAsia" w:ascii="仿宋" w:hAnsi="仿宋" w:eastAsia="仿宋" w:cs="仿宋"/>
          <w:b/>
          <w:bCs/>
          <w:color w:val="auto"/>
          <w:sz w:val="24"/>
          <w:szCs w:val="24"/>
          <w:highlight w:val="none"/>
          <w:u w:val="none"/>
        </w:rPr>
      </w:pPr>
      <w:r>
        <w:rPr>
          <w:rFonts w:hint="eastAsia" w:ascii="仿宋" w:hAnsi="仿宋" w:eastAsia="仿宋" w:cs="仿宋"/>
          <w:b/>
          <w:bCs/>
          <w:color w:val="auto"/>
          <w:sz w:val="24"/>
          <w:szCs w:val="24"/>
          <w:highlight w:val="none"/>
          <w:u w:val="none"/>
        </w:rPr>
        <w:t>1.名称与编号</w:t>
      </w:r>
    </w:p>
    <w:p>
      <w:pPr>
        <w:keepNext w:val="0"/>
        <w:keepLines w:val="0"/>
        <w:pageBreakBefore w:val="0"/>
        <w:widowControl w:val="0"/>
        <w:kinsoku/>
        <w:wordWrap/>
        <w:overflowPunct/>
        <w:topLinePunct w:val="0"/>
        <w:autoSpaceDE/>
        <w:autoSpaceDN w:val="0"/>
        <w:bidi w:val="0"/>
        <w:adjustRightInd/>
        <w:snapToGrid/>
        <w:spacing w:line="360" w:lineRule="auto"/>
        <w:ind w:left="0" w:leftChars="0" w:firstLine="480" w:firstLineChars="200"/>
        <w:textAlignment w:val="auto"/>
        <w:rPr>
          <w:rFonts w:hint="eastAsia" w:ascii="仿宋" w:hAnsi="仿宋" w:eastAsia="仿宋" w:cs="仿宋"/>
          <w:color w:val="auto"/>
          <w:sz w:val="24"/>
          <w:szCs w:val="24"/>
          <w:highlight w:val="none"/>
          <w:u w:val="none"/>
        </w:rPr>
      </w:pPr>
      <w:r>
        <w:rPr>
          <w:rFonts w:hint="eastAsia" w:ascii="仿宋" w:hAnsi="仿宋" w:eastAsia="仿宋" w:cs="仿宋"/>
          <w:color w:val="auto"/>
          <w:sz w:val="24"/>
          <w:szCs w:val="24"/>
          <w:highlight w:val="none"/>
          <w:u w:val="none"/>
        </w:rPr>
        <w:t>项目编号：</w:t>
      </w:r>
      <w:bookmarkStart w:id="5" w:name="OLE_LINK9"/>
      <w:r>
        <w:rPr>
          <w:rFonts w:hint="eastAsia" w:ascii="仿宋" w:hAnsi="仿宋" w:eastAsia="仿宋" w:cs="仿宋"/>
          <w:color w:val="auto"/>
          <w:sz w:val="24"/>
          <w:szCs w:val="24"/>
          <w:highlight w:val="none"/>
          <w:u w:val="none"/>
          <w:lang w:val="en-US"/>
        </w:rPr>
        <w:t>HYSZB202</w:t>
      </w:r>
      <w:r>
        <w:rPr>
          <w:rFonts w:hint="eastAsia" w:ascii="仿宋" w:hAnsi="仿宋" w:eastAsia="仿宋" w:cs="仿宋"/>
          <w:color w:val="auto"/>
          <w:sz w:val="24"/>
          <w:szCs w:val="24"/>
          <w:highlight w:val="none"/>
          <w:u w:val="none"/>
          <w:lang w:val="en-US" w:eastAsia="zh-CN"/>
        </w:rPr>
        <w:t>6005</w:t>
      </w:r>
      <w:bookmarkEnd w:id="5"/>
      <w:r>
        <w:rPr>
          <w:rFonts w:hint="eastAsia" w:ascii="仿宋" w:hAnsi="仿宋" w:eastAsia="仿宋" w:cs="仿宋"/>
          <w:color w:val="auto"/>
          <w:sz w:val="24"/>
          <w:szCs w:val="24"/>
          <w:highlight w:val="none"/>
          <w:u w:val="none"/>
        </w:rPr>
        <w:t>；</w:t>
      </w:r>
    </w:p>
    <w:p>
      <w:pPr>
        <w:keepNext w:val="0"/>
        <w:keepLines w:val="0"/>
        <w:pageBreakBefore w:val="0"/>
        <w:widowControl w:val="0"/>
        <w:kinsoku/>
        <w:wordWrap/>
        <w:overflowPunct/>
        <w:topLinePunct w:val="0"/>
        <w:autoSpaceDE/>
        <w:autoSpaceDN w:val="0"/>
        <w:bidi w:val="0"/>
        <w:adjustRightInd/>
        <w:snapToGrid/>
        <w:spacing w:line="360" w:lineRule="auto"/>
        <w:ind w:left="0" w:leftChars="0" w:firstLine="480" w:firstLineChars="200"/>
        <w:textAlignment w:val="auto"/>
        <w:rPr>
          <w:rFonts w:hint="eastAsia" w:ascii="仿宋" w:hAnsi="仿宋" w:eastAsia="仿宋" w:cs="仿宋"/>
          <w:color w:val="auto"/>
          <w:sz w:val="24"/>
          <w:szCs w:val="24"/>
          <w:highlight w:val="none"/>
          <w:u w:val="none"/>
        </w:rPr>
      </w:pPr>
      <w:r>
        <w:rPr>
          <w:rFonts w:hint="eastAsia" w:ascii="仿宋" w:hAnsi="仿宋" w:eastAsia="仿宋" w:cs="仿宋"/>
          <w:color w:val="auto"/>
          <w:sz w:val="24"/>
          <w:szCs w:val="24"/>
          <w:highlight w:val="none"/>
          <w:u w:val="none"/>
        </w:rPr>
        <w:t>项目名称：</w:t>
      </w:r>
      <w:bookmarkStart w:id="6" w:name="OLE_LINK2"/>
      <w:r>
        <w:rPr>
          <w:rFonts w:hint="eastAsia" w:ascii="仿宋" w:hAnsi="仿宋" w:eastAsia="仿宋" w:cs="仿宋"/>
          <w:bCs/>
          <w:color w:val="auto"/>
          <w:sz w:val="24"/>
          <w:szCs w:val="24"/>
          <w:highlight w:val="none"/>
          <w:u w:val="none"/>
          <w:lang w:eastAsia="zh-CN"/>
        </w:rPr>
        <w:t>汕头海关技术中心泰星路技术业务用房搬迁服务（</w:t>
      </w:r>
      <w:bookmarkStart w:id="7" w:name="OLE_LINK25"/>
      <w:r>
        <w:rPr>
          <w:rFonts w:hint="eastAsia" w:ascii="仿宋" w:hAnsi="仿宋" w:eastAsia="仿宋" w:cs="仿宋"/>
          <w:bCs/>
          <w:color w:val="auto"/>
          <w:sz w:val="24"/>
          <w:szCs w:val="24"/>
          <w:highlight w:val="none"/>
          <w:u w:val="none"/>
          <w:lang w:eastAsia="zh-CN"/>
        </w:rPr>
        <w:t>化矿实验室</w:t>
      </w:r>
      <w:bookmarkEnd w:id="7"/>
      <w:r>
        <w:rPr>
          <w:rFonts w:hint="eastAsia" w:ascii="仿宋" w:hAnsi="仿宋" w:eastAsia="仿宋" w:cs="仿宋"/>
          <w:bCs/>
          <w:color w:val="auto"/>
          <w:sz w:val="24"/>
          <w:szCs w:val="24"/>
          <w:highlight w:val="none"/>
          <w:u w:val="none"/>
          <w:lang w:eastAsia="zh-CN"/>
        </w:rPr>
        <w:t>和</w:t>
      </w:r>
      <w:bookmarkStart w:id="8" w:name="OLE_LINK26"/>
      <w:r>
        <w:rPr>
          <w:rFonts w:hint="eastAsia" w:ascii="仿宋" w:hAnsi="仿宋" w:eastAsia="仿宋" w:cs="仿宋"/>
          <w:bCs/>
          <w:color w:val="auto"/>
          <w:sz w:val="24"/>
          <w:szCs w:val="24"/>
          <w:highlight w:val="none"/>
          <w:u w:val="none"/>
          <w:lang w:eastAsia="zh-CN"/>
        </w:rPr>
        <w:t>消费品检测中心</w:t>
      </w:r>
      <w:bookmarkEnd w:id="8"/>
      <w:r>
        <w:rPr>
          <w:rFonts w:hint="eastAsia" w:ascii="仿宋" w:hAnsi="仿宋" w:eastAsia="仿宋" w:cs="仿宋"/>
          <w:bCs/>
          <w:color w:val="auto"/>
          <w:sz w:val="24"/>
          <w:szCs w:val="24"/>
          <w:highlight w:val="none"/>
          <w:u w:val="none"/>
          <w:lang w:eastAsia="zh-CN"/>
        </w:rPr>
        <w:t>）项目</w:t>
      </w:r>
      <w:bookmarkEnd w:id="6"/>
      <w:r>
        <w:rPr>
          <w:rFonts w:hint="eastAsia" w:ascii="仿宋" w:hAnsi="仿宋" w:eastAsia="仿宋" w:cs="仿宋"/>
          <w:bCs/>
          <w:color w:val="auto"/>
          <w:sz w:val="24"/>
          <w:szCs w:val="24"/>
          <w:highlight w:val="none"/>
          <w:u w:val="none"/>
        </w:rPr>
        <w:t>；</w:t>
      </w:r>
    </w:p>
    <w:p>
      <w:pPr>
        <w:keepNext w:val="0"/>
        <w:keepLines w:val="0"/>
        <w:pageBreakBefore w:val="0"/>
        <w:widowControl w:val="0"/>
        <w:kinsoku/>
        <w:wordWrap/>
        <w:overflowPunct/>
        <w:topLinePunct w:val="0"/>
        <w:autoSpaceDE/>
        <w:autoSpaceDN w:val="0"/>
        <w:bidi w:val="0"/>
        <w:adjustRightInd/>
        <w:snapToGrid/>
        <w:spacing w:line="360" w:lineRule="auto"/>
        <w:ind w:left="0" w:leftChars="0" w:firstLine="480" w:firstLineChars="200"/>
        <w:textAlignment w:val="auto"/>
        <w:rPr>
          <w:rFonts w:hint="eastAsia" w:ascii="仿宋" w:hAnsi="仿宋" w:eastAsia="仿宋" w:cs="仿宋"/>
          <w:color w:val="auto"/>
          <w:sz w:val="24"/>
          <w:szCs w:val="24"/>
          <w:highlight w:val="none"/>
          <w:u w:val="none"/>
        </w:rPr>
      </w:pPr>
      <w:r>
        <w:rPr>
          <w:rFonts w:hint="eastAsia" w:ascii="仿宋" w:hAnsi="仿宋" w:eastAsia="仿宋" w:cs="仿宋"/>
          <w:color w:val="auto"/>
          <w:sz w:val="24"/>
          <w:szCs w:val="24"/>
          <w:highlight w:val="none"/>
          <w:u w:val="none"/>
        </w:rPr>
        <w:t>采购方式：竞争性磋商；</w:t>
      </w:r>
    </w:p>
    <w:p>
      <w:pPr>
        <w:keepNext w:val="0"/>
        <w:keepLines w:val="0"/>
        <w:pageBreakBefore w:val="0"/>
        <w:widowControl w:val="0"/>
        <w:kinsoku/>
        <w:wordWrap/>
        <w:overflowPunct/>
        <w:topLinePunct w:val="0"/>
        <w:autoSpaceDE/>
        <w:bidi w:val="0"/>
        <w:adjustRightInd/>
        <w:snapToGrid/>
        <w:spacing w:line="360" w:lineRule="auto"/>
        <w:ind w:left="0" w:leftChars="0" w:firstLine="480" w:firstLineChars="200"/>
        <w:textAlignment w:val="auto"/>
        <w:rPr>
          <w:rFonts w:hint="eastAsia" w:ascii="仿宋" w:hAnsi="仿宋" w:eastAsia="仿宋" w:cs="仿宋"/>
          <w:color w:val="auto"/>
          <w:kern w:val="0"/>
          <w:sz w:val="24"/>
          <w:szCs w:val="24"/>
          <w:highlight w:val="none"/>
          <w:u w:val="none"/>
          <w:lang w:eastAsia="zh-CN"/>
        </w:rPr>
      </w:pPr>
      <w:r>
        <w:rPr>
          <w:rFonts w:hint="eastAsia" w:ascii="仿宋" w:hAnsi="仿宋" w:eastAsia="仿宋" w:cs="仿宋"/>
          <w:color w:val="auto"/>
          <w:sz w:val="24"/>
          <w:szCs w:val="24"/>
          <w:highlight w:val="none"/>
          <w:u w:val="none"/>
          <w:lang w:val="en-US" w:eastAsia="zh-CN"/>
        </w:rPr>
        <w:t>采购</w:t>
      </w:r>
      <w:r>
        <w:rPr>
          <w:rFonts w:hint="eastAsia" w:ascii="仿宋" w:hAnsi="仿宋" w:eastAsia="仿宋" w:cs="仿宋"/>
          <w:color w:val="auto"/>
          <w:sz w:val="24"/>
          <w:szCs w:val="24"/>
          <w:highlight w:val="none"/>
          <w:u w:val="none"/>
        </w:rPr>
        <w:t>金额：</w:t>
      </w:r>
      <w:bookmarkStart w:id="9" w:name="OLE_LINK8"/>
      <w:bookmarkStart w:id="10" w:name="OLE_LINK7"/>
      <w:bookmarkStart w:id="11" w:name="_Toc35393799"/>
      <w:bookmarkStart w:id="12" w:name="_Toc28359013"/>
      <w:bookmarkStart w:id="13" w:name="_Toc28359090"/>
      <w:bookmarkStart w:id="14" w:name="_Toc35393630"/>
      <w:r>
        <w:rPr>
          <w:rFonts w:hint="eastAsia" w:ascii="仿宋" w:hAnsi="仿宋" w:eastAsia="仿宋" w:cs="仿宋"/>
          <w:color w:val="auto"/>
          <w:sz w:val="24"/>
          <w:szCs w:val="24"/>
          <w:highlight w:val="none"/>
          <w:u w:val="none"/>
          <w:lang w:val="en-US" w:eastAsia="zh-CN"/>
        </w:rPr>
        <w:t>潮阳区（化矿实验室）</w:t>
      </w:r>
      <w:bookmarkEnd w:id="9"/>
      <w:bookmarkStart w:id="15" w:name="OLE_LINK5"/>
      <w:r>
        <w:rPr>
          <w:rFonts w:hint="eastAsia" w:ascii="仿宋" w:hAnsi="仿宋" w:eastAsia="仿宋" w:cs="仿宋"/>
          <w:color w:val="auto"/>
          <w:sz w:val="24"/>
          <w:szCs w:val="24"/>
          <w:highlight w:val="none"/>
          <w:u w:val="none"/>
          <w:lang w:val="en-US" w:eastAsia="zh-CN"/>
        </w:rPr>
        <w:t>设备搬迁等费用为</w:t>
      </w:r>
      <w:bookmarkEnd w:id="15"/>
      <w:r>
        <w:rPr>
          <w:rFonts w:hint="eastAsia" w:ascii="仿宋" w:hAnsi="仿宋" w:eastAsia="仿宋" w:cs="仿宋"/>
          <w:color w:val="auto"/>
          <w:sz w:val="24"/>
          <w:szCs w:val="24"/>
          <w:highlight w:val="none"/>
          <w:u w:val="none"/>
          <w:lang w:val="en-US" w:eastAsia="zh-CN"/>
        </w:rPr>
        <w:t>394616.50元，澄海区（消费品检测中心）设备搬迁等费用为274052.00元，（最高限价）合计</w:t>
      </w:r>
      <w:bookmarkStart w:id="16" w:name="OLE_LINK12"/>
      <w:r>
        <w:rPr>
          <w:rFonts w:hint="eastAsia" w:ascii="仿宋" w:hAnsi="仿宋" w:eastAsia="仿宋" w:cs="仿宋"/>
          <w:color w:val="auto"/>
          <w:sz w:val="24"/>
          <w:szCs w:val="24"/>
          <w:highlight w:val="none"/>
          <w:u w:val="none"/>
          <w:lang w:val="en-US" w:eastAsia="zh-CN"/>
        </w:rPr>
        <w:t>668668.50元（含税）</w:t>
      </w:r>
      <w:bookmarkEnd w:id="16"/>
      <w:r>
        <w:rPr>
          <w:rFonts w:hint="eastAsia" w:ascii="仿宋" w:hAnsi="仿宋" w:eastAsia="仿宋" w:cs="仿宋"/>
          <w:color w:val="auto"/>
          <w:sz w:val="24"/>
          <w:szCs w:val="24"/>
          <w:highlight w:val="none"/>
          <w:u w:val="none"/>
          <w:lang w:val="en-US" w:eastAsia="zh-CN"/>
        </w:rPr>
        <w:t>。</w:t>
      </w:r>
      <w:bookmarkEnd w:id="10"/>
    </w:p>
    <w:p>
      <w:pPr>
        <w:keepNext w:val="0"/>
        <w:keepLines w:val="0"/>
        <w:pageBreakBefore w:val="0"/>
        <w:widowControl w:val="0"/>
        <w:kinsoku/>
        <w:wordWrap/>
        <w:overflowPunct/>
        <w:topLinePunct w:val="0"/>
        <w:autoSpaceDE/>
        <w:bidi w:val="0"/>
        <w:adjustRightInd/>
        <w:snapToGrid/>
        <w:spacing w:line="360" w:lineRule="auto"/>
        <w:ind w:left="0" w:leftChars="0" w:firstLine="482" w:firstLineChars="200"/>
        <w:textAlignment w:val="auto"/>
        <w:rPr>
          <w:rFonts w:hint="eastAsia" w:ascii="仿宋" w:hAnsi="仿宋" w:eastAsia="仿宋" w:cs="仿宋"/>
          <w:b/>
          <w:bCs/>
          <w:color w:val="auto"/>
          <w:sz w:val="24"/>
          <w:szCs w:val="24"/>
          <w:highlight w:val="none"/>
          <w:u w:val="none"/>
        </w:rPr>
      </w:pPr>
      <w:r>
        <w:rPr>
          <w:rFonts w:hint="eastAsia" w:ascii="仿宋" w:hAnsi="仿宋" w:eastAsia="仿宋" w:cs="仿宋"/>
          <w:b/>
          <w:bCs/>
          <w:color w:val="auto"/>
          <w:sz w:val="24"/>
          <w:szCs w:val="24"/>
          <w:highlight w:val="none"/>
          <w:u w:val="none"/>
        </w:rPr>
        <w:t>2、项目内容及需求情况（采购项目技术规格、参数及要求）</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ascii="仿宋" w:hAnsi="仿宋" w:eastAsia="仿宋" w:cs="仿宋"/>
          <w:b w:val="0"/>
          <w:bCs w:val="0"/>
          <w:color w:val="auto"/>
          <w:sz w:val="24"/>
          <w:szCs w:val="24"/>
          <w:highlight w:val="none"/>
          <w:u w:val="none"/>
          <w:lang w:val="en-US" w:eastAsia="zh-CN"/>
        </w:rPr>
      </w:pPr>
      <w:bookmarkStart w:id="17" w:name="_Toc20612"/>
      <w:r>
        <w:rPr>
          <w:rFonts w:hint="eastAsia" w:ascii="仿宋" w:hAnsi="仿宋" w:eastAsia="仿宋" w:cs="仿宋"/>
          <w:b w:val="0"/>
          <w:bCs w:val="0"/>
          <w:color w:val="auto"/>
          <w:sz w:val="24"/>
          <w:szCs w:val="24"/>
          <w:highlight w:val="none"/>
          <w:u w:val="none"/>
          <w:lang w:val="en-US" w:eastAsia="zh-CN"/>
        </w:rPr>
        <w:t>搬迁包含仪器设备；冷链样品、试剂、耗材、办公用品；办公家具、家电；电子设备（包含小型机、服务器、电子办公设备、网络交换机、UPS及电池组等类设备）；图书档案、留样、标本、玻璃仪器等五大类物资的搬迁。详见《搬迁项目清单》。</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仿宋" w:hAnsi="仿宋" w:eastAsia="仿宋" w:cs="仿宋"/>
          <w:b/>
          <w:bCs/>
          <w:color w:val="auto"/>
          <w:sz w:val="24"/>
          <w:szCs w:val="24"/>
          <w:highlight w:val="none"/>
          <w:u w:val="none"/>
          <w:lang w:val="en-US" w:eastAsia="zh-CN"/>
        </w:rPr>
      </w:pPr>
      <w:r>
        <w:rPr>
          <w:rFonts w:hint="eastAsia" w:ascii="仿宋" w:hAnsi="仿宋" w:eastAsia="仿宋" w:cs="仿宋"/>
          <w:b w:val="0"/>
          <w:bCs w:val="0"/>
          <w:color w:val="auto"/>
          <w:sz w:val="24"/>
          <w:szCs w:val="24"/>
          <w:highlight w:val="none"/>
          <w:u w:val="none"/>
        </w:rPr>
        <w:t>本项目不接受联合体投标，成交后不允许分包、转包。</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ascii="仿宋" w:hAnsi="仿宋" w:eastAsia="仿宋" w:cs="仿宋"/>
          <w:b/>
          <w:bCs/>
          <w:color w:val="auto"/>
          <w:sz w:val="24"/>
          <w:szCs w:val="24"/>
          <w:highlight w:val="none"/>
          <w:u w:val="none"/>
          <w:lang w:val="en-US"/>
        </w:rPr>
      </w:pPr>
      <w:r>
        <w:rPr>
          <w:rFonts w:hint="eastAsia" w:ascii="仿宋" w:hAnsi="仿宋" w:eastAsia="仿宋" w:cs="仿宋"/>
          <w:b w:val="0"/>
          <w:bCs w:val="0"/>
          <w:color w:val="auto"/>
          <w:sz w:val="24"/>
          <w:szCs w:val="24"/>
          <w:highlight w:val="none"/>
          <w:u w:val="none"/>
        </w:rPr>
        <w:t>合同履行期限：</w:t>
      </w:r>
      <w:r>
        <w:rPr>
          <w:rFonts w:hint="eastAsia" w:ascii="仿宋" w:hAnsi="仿宋" w:eastAsia="仿宋" w:cs="仿宋"/>
          <w:b w:val="0"/>
          <w:bCs w:val="0"/>
          <w:color w:val="auto"/>
          <w:sz w:val="24"/>
          <w:szCs w:val="24"/>
          <w:highlight w:val="none"/>
          <w:u w:val="none"/>
          <w:lang w:val="en-US" w:eastAsia="zh-CN"/>
        </w:rPr>
        <w:t>设备拆卸到安装验收及所有搬迁物资到位不超过30天。</w:t>
      </w:r>
    </w:p>
    <w:p>
      <w:pPr>
        <w:keepNext w:val="0"/>
        <w:keepLines w:val="0"/>
        <w:pageBreakBefore w:val="0"/>
        <w:widowControl w:val="0"/>
        <w:kinsoku/>
        <w:wordWrap/>
        <w:overflowPunct/>
        <w:topLinePunct w:val="0"/>
        <w:autoSpaceDE/>
        <w:autoSpaceDN/>
        <w:bidi w:val="0"/>
        <w:adjustRightInd/>
        <w:snapToGrid/>
        <w:spacing w:line="360" w:lineRule="auto"/>
        <w:ind w:firstLine="482" w:firstLineChars="200"/>
        <w:textAlignment w:val="auto"/>
        <w:rPr>
          <w:rFonts w:hint="eastAsia" w:ascii="仿宋" w:hAnsi="仿宋" w:eastAsia="仿宋" w:cs="仿宋"/>
          <w:b/>
          <w:bCs/>
          <w:color w:val="auto"/>
          <w:sz w:val="24"/>
          <w:szCs w:val="24"/>
          <w:highlight w:val="none"/>
          <w:u w:val="none"/>
          <w:lang w:val="zh-CN"/>
        </w:rPr>
      </w:pPr>
      <w:r>
        <w:rPr>
          <w:rFonts w:hint="eastAsia" w:ascii="仿宋" w:hAnsi="仿宋" w:eastAsia="仿宋" w:cs="仿宋"/>
          <w:b/>
          <w:bCs/>
          <w:color w:val="auto"/>
          <w:sz w:val="24"/>
          <w:szCs w:val="24"/>
          <w:highlight w:val="none"/>
          <w:u w:val="none"/>
        </w:rPr>
        <w:t>二、供应商</w:t>
      </w:r>
      <w:r>
        <w:rPr>
          <w:rFonts w:hint="eastAsia" w:ascii="仿宋" w:hAnsi="仿宋" w:eastAsia="仿宋" w:cs="仿宋"/>
          <w:b/>
          <w:bCs/>
          <w:color w:val="auto"/>
          <w:sz w:val="24"/>
          <w:szCs w:val="24"/>
          <w:highlight w:val="none"/>
          <w:u w:val="none"/>
          <w:lang w:val="zh-CN"/>
        </w:rPr>
        <w:t>的资格要求：</w:t>
      </w:r>
      <w:bookmarkEnd w:id="11"/>
      <w:bookmarkEnd w:id="12"/>
      <w:bookmarkEnd w:id="13"/>
      <w:bookmarkEnd w:id="14"/>
      <w:bookmarkEnd w:id="17"/>
    </w:p>
    <w:p>
      <w:pPr>
        <w:autoSpaceDN w:val="0"/>
        <w:spacing w:line="360" w:lineRule="auto"/>
        <w:ind w:firstLine="482" w:firstLineChars="200"/>
        <w:rPr>
          <w:rFonts w:hint="eastAsia" w:ascii="仿宋" w:hAnsi="仿宋" w:eastAsia="仿宋" w:cs="仿宋"/>
          <w:b/>
          <w:color w:val="auto"/>
          <w:sz w:val="24"/>
          <w:szCs w:val="24"/>
          <w:highlight w:val="none"/>
          <w:u w:val="none"/>
        </w:rPr>
      </w:pPr>
      <w:bookmarkStart w:id="18" w:name="_Toc28359091"/>
      <w:bookmarkStart w:id="19" w:name="_Toc28359014"/>
      <w:r>
        <w:rPr>
          <w:rFonts w:hint="eastAsia" w:ascii="仿宋" w:hAnsi="仿宋" w:eastAsia="仿宋" w:cs="仿宋"/>
          <w:b/>
          <w:color w:val="auto"/>
          <w:sz w:val="24"/>
          <w:szCs w:val="24"/>
          <w:highlight w:val="none"/>
          <w:u w:val="none"/>
        </w:rPr>
        <w:t>1、供应商应具备《中华人民共和国政府采购法》第二十二条规定的条件，提供下列材料：</w:t>
      </w:r>
    </w:p>
    <w:p>
      <w:pPr>
        <w:autoSpaceDN w:val="0"/>
        <w:spacing w:line="360" w:lineRule="auto"/>
        <w:ind w:firstLine="480" w:firstLineChars="200"/>
        <w:rPr>
          <w:rFonts w:hint="eastAsia" w:ascii="仿宋" w:hAnsi="仿宋" w:eastAsia="仿宋" w:cs="仿宋"/>
          <w:b w:val="0"/>
          <w:bCs/>
          <w:color w:val="auto"/>
          <w:sz w:val="24"/>
          <w:szCs w:val="24"/>
          <w:highlight w:val="none"/>
          <w:u w:val="none"/>
        </w:rPr>
      </w:pPr>
      <w:bookmarkStart w:id="20" w:name="OLE_LINK16"/>
      <w:r>
        <w:rPr>
          <w:rFonts w:hint="eastAsia" w:ascii="仿宋" w:hAnsi="仿宋" w:eastAsia="仿宋" w:cs="仿宋"/>
          <w:b w:val="0"/>
          <w:bCs/>
          <w:color w:val="auto"/>
          <w:sz w:val="24"/>
          <w:szCs w:val="24"/>
          <w:highlight w:val="none"/>
          <w:u w:val="none"/>
        </w:rPr>
        <w:t>（1）具有独立承担民事责任的能力：在中华人民共和国境内注册的法人或其他组织或自然人，投标（响应）时提交有效的营业执照（或事业法人登记证或身份证等相关证明）副本复印件。分支机构投标的，须提供总公司和分公司营业执照副本复印件，总公司出具给分支机构的授权书。</w:t>
      </w:r>
    </w:p>
    <w:p>
      <w:pPr>
        <w:autoSpaceDN w:val="0"/>
        <w:spacing w:line="360" w:lineRule="auto"/>
        <w:ind w:firstLine="480" w:firstLineChars="200"/>
        <w:rPr>
          <w:rFonts w:hint="eastAsia" w:ascii="仿宋" w:hAnsi="仿宋" w:eastAsia="仿宋" w:cs="仿宋"/>
          <w:b w:val="0"/>
          <w:bCs/>
          <w:color w:val="auto"/>
          <w:sz w:val="24"/>
          <w:szCs w:val="24"/>
          <w:highlight w:val="none"/>
          <w:u w:val="none"/>
          <w:lang w:eastAsia="zh-CN"/>
        </w:rPr>
      </w:pPr>
      <w:r>
        <w:rPr>
          <w:rFonts w:hint="eastAsia" w:ascii="仿宋" w:hAnsi="仿宋" w:eastAsia="仿宋" w:cs="仿宋"/>
          <w:b w:val="0"/>
          <w:bCs/>
          <w:color w:val="auto"/>
          <w:sz w:val="24"/>
          <w:szCs w:val="24"/>
          <w:highlight w:val="none"/>
          <w:u w:val="none"/>
        </w:rPr>
        <w:t>（2）有依法缴纳税收和社会保障资金的良好记录：提供《政府采购供应商信用承诺函》（或者提供</w:t>
      </w:r>
      <w:r>
        <w:rPr>
          <w:rFonts w:hint="eastAsia" w:ascii="仿宋" w:hAnsi="仿宋" w:eastAsia="仿宋" w:cs="仿宋"/>
          <w:b w:val="0"/>
          <w:bCs/>
          <w:color w:val="auto"/>
          <w:sz w:val="24"/>
          <w:szCs w:val="24"/>
          <w:highlight w:val="none"/>
          <w:u w:val="none"/>
          <w:lang w:val="en-US" w:eastAsia="zh-CN"/>
        </w:rPr>
        <w:t>响应</w:t>
      </w:r>
      <w:r>
        <w:rPr>
          <w:rFonts w:hint="eastAsia" w:ascii="仿宋" w:hAnsi="仿宋" w:eastAsia="仿宋" w:cs="仿宋"/>
          <w:b w:val="0"/>
          <w:bCs/>
          <w:color w:val="auto"/>
          <w:sz w:val="24"/>
          <w:szCs w:val="24"/>
          <w:highlight w:val="none"/>
          <w:u w:val="none"/>
        </w:rPr>
        <w:t>截止日前6个月内任意1个月依法缴纳税收和社会保障资金的相关材料。如依法免税或不需要缴纳社会保障资金的，提供相应证明材料。</w:t>
      </w:r>
      <w:r>
        <w:rPr>
          <w:rFonts w:hint="eastAsia" w:ascii="仿宋" w:hAnsi="仿宋" w:eastAsia="仿宋" w:cs="仿宋"/>
          <w:b w:val="0"/>
          <w:bCs/>
          <w:color w:val="auto"/>
          <w:sz w:val="24"/>
          <w:szCs w:val="24"/>
          <w:highlight w:val="none"/>
          <w:u w:val="none"/>
          <w:lang w:val="en-US" w:eastAsia="zh-CN"/>
        </w:rPr>
        <w:t>如成立不足3个月的单位只须提供成立至今税收完税证明或电子缴款凭证和社会保障资金的证明材料。</w:t>
      </w:r>
      <w:r>
        <w:rPr>
          <w:rFonts w:hint="eastAsia" w:ascii="仿宋" w:hAnsi="仿宋" w:eastAsia="仿宋" w:cs="仿宋"/>
          <w:b w:val="0"/>
          <w:bCs/>
          <w:color w:val="auto"/>
          <w:sz w:val="24"/>
          <w:szCs w:val="24"/>
          <w:highlight w:val="none"/>
          <w:u w:val="none"/>
        </w:rPr>
        <w:t>）</w:t>
      </w:r>
    </w:p>
    <w:p>
      <w:pPr>
        <w:autoSpaceDN w:val="0"/>
        <w:spacing w:line="360" w:lineRule="auto"/>
        <w:ind w:firstLine="480" w:firstLineChars="200"/>
        <w:rPr>
          <w:rFonts w:hint="eastAsia" w:ascii="仿宋" w:hAnsi="仿宋" w:eastAsia="仿宋" w:cs="仿宋"/>
          <w:b w:val="0"/>
          <w:bCs/>
          <w:color w:val="auto"/>
          <w:sz w:val="24"/>
          <w:szCs w:val="24"/>
          <w:highlight w:val="none"/>
          <w:u w:val="none"/>
          <w:lang w:eastAsia="zh-CN"/>
        </w:rPr>
      </w:pPr>
      <w:r>
        <w:rPr>
          <w:rFonts w:hint="eastAsia" w:ascii="仿宋" w:hAnsi="仿宋" w:eastAsia="仿宋" w:cs="仿宋"/>
          <w:b w:val="0"/>
          <w:bCs/>
          <w:color w:val="auto"/>
          <w:sz w:val="24"/>
          <w:szCs w:val="24"/>
          <w:highlight w:val="none"/>
          <w:u w:val="none"/>
        </w:rPr>
        <w:t>（3）具有良好的商业信誉和健全的财务会计制度：提供《政府采购供应商信用承诺函》（提供2024年度或2025年度任意一个月的财务状况报告或基本开户行出具的资信证明</w:t>
      </w:r>
      <w:r>
        <w:rPr>
          <w:rFonts w:hint="eastAsia" w:ascii="仿宋" w:hAnsi="仿宋" w:eastAsia="仿宋" w:cs="仿宋"/>
          <w:b w:val="0"/>
          <w:bCs/>
          <w:color w:val="auto"/>
          <w:sz w:val="24"/>
          <w:szCs w:val="24"/>
          <w:highlight w:val="none"/>
          <w:u w:val="none"/>
          <w:lang w:eastAsia="zh-CN"/>
        </w:rPr>
        <w:t>。</w:t>
      </w:r>
      <w:r>
        <w:rPr>
          <w:rFonts w:hint="eastAsia" w:ascii="仿宋" w:hAnsi="仿宋" w:eastAsia="仿宋" w:cs="仿宋"/>
          <w:b w:val="0"/>
          <w:bCs/>
          <w:color w:val="auto"/>
          <w:sz w:val="24"/>
          <w:szCs w:val="24"/>
          <w:highlight w:val="none"/>
          <w:u w:val="none"/>
        </w:rPr>
        <w:t>）</w:t>
      </w:r>
    </w:p>
    <w:p>
      <w:pPr>
        <w:autoSpaceDN w:val="0"/>
        <w:spacing w:line="360" w:lineRule="auto"/>
        <w:ind w:firstLine="480" w:firstLineChars="200"/>
        <w:rPr>
          <w:rFonts w:hint="eastAsia" w:ascii="仿宋" w:hAnsi="仿宋" w:eastAsia="仿宋" w:cs="仿宋"/>
          <w:b w:val="0"/>
          <w:bCs/>
          <w:color w:val="auto"/>
          <w:sz w:val="24"/>
          <w:szCs w:val="24"/>
          <w:highlight w:val="none"/>
          <w:u w:val="none"/>
        </w:rPr>
      </w:pPr>
      <w:r>
        <w:rPr>
          <w:rFonts w:hint="eastAsia" w:ascii="仿宋" w:hAnsi="仿宋" w:eastAsia="仿宋" w:cs="仿宋"/>
          <w:b w:val="0"/>
          <w:bCs/>
          <w:color w:val="auto"/>
          <w:sz w:val="24"/>
          <w:szCs w:val="24"/>
          <w:highlight w:val="none"/>
          <w:u w:val="none"/>
        </w:rPr>
        <w:t>（4）履行合同所必需的设备和专业技术能力：按</w:t>
      </w:r>
      <w:r>
        <w:rPr>
          <w:rFonts w:hint="eastAsia" w:ascii="仿宋" w:hAnsi="仿宋" w:eastAsia="仿宋" w:cs="仿宋"/>
          <w:b w:val="0"/>
          <w:bCs/>
          <w:color w:val="auto"/>
          <w:sz w:val="24"/>
          <w:szCs w:val="24"/>
          <w:highlight w:val="none"/>
          <w:u w:val="none"/>
          <w:lang w:val="en-US" w:eastAsia="zh-CN"/>
        </w:rPr>
        <w:t>投标</w:t>
      </w:r>
      <w:r>
        <w:rPr>
          <w:rFonts w:hint="eastAsia" w:ascii="仿宋" w:hAnsi="仿宋" w:eastAsia="仿宋" w:cs="仿宋"/>
          <w:b w:val="0"/>
          <w:bCs/>
          <w:color w:val="auto"/>
          <w:sz w:val="24"/>
          <w:szCs w:val="24"/>
          <w:highlight w:val="none"/>
          <w:u w:val="none"/>
        </w:rPr>
        <w:t>（响应）文件格式填报设备及专业技术能力情况。</w:t>
      </w:r>
    </w:p>
    <w:p>
      <w:pPr>
        <w:autoSpaceDN w:val="0"/>
        <w:spacing w:line="360" w:lineRule="auto"/>
        <w:ind w:firstLine="480" w:firstLineChars="200"/>
        <w:rPr>
          <w:rFonts w:hint="eastAsia" w:ascii="仿宋" w:hAnsi="仿宋" w:eastAsia="仿宋" w:cs="仿宋"/>
          <w:bCs/>
          <w:color w:val="auto"/>
          <w:sz w:val="24"/>
          <w:szCs w:val="24"/>
          <w:highlight w:val="none"/>
          <w:u w:val="none"/>
        </w:rPr>
      </w:pPr>
      <w:r>
        <w:rPr>
          <w:rFonts w:hint="eastAsia" w:ascii="仿宋" w:hAnsi="仿宋" w:eastAsia="仿宋" w:cs="仿宋"/>
          <w:b w:val="0"/>
          <w:bCs/>
          <w:color w:val="auto"/>
          <w:sz w:val="24"/>
          <w:szCs w:val="24"/>
          <w:highlight w:val="none"/>
          <w:u w:val="none"/>
        </w:rPr>
        <w:t>（5）参加采购活动前3年内，在经营活动中没有重大违法记录：提供《政府采购供应商信用承诺函》</w:t>
      </w:r>
      <w:r>
        <w:rPr>
          <w:rFonts w:hint="eastAsia" w:ascii="仿宋" w:hAnsi="仿宋" w:eastAsia="仿宋" w:cs="仿宋"/>
          <w:b w:val="0"/>
          <w:bCs/>
          <w:color w:val="auto"/>
          <w:sz w:val="24"/>
          <w:szCs w:val="24"/>
          <w:highlight w:val="none"/>
          <w:u w:val="none"/>
          <w:lang w:eastAsia="zh-CN"/>
        </w:rPr>
        <w:t>，</w:t>
      </w:r>
      <w:r>
        <w:rPr>
          <w:rFonts w:hint="eastAsia" w:ascii="仿宋" w:hAnsi="仿宋" w:eastAsia="仿宋" w:cs="仿宋"/>
          <w:b w:val="0"/>
          <w:bCs/>
          <w:color w:val="auto"/>
          <w:sz w:val="24"/>
          <w:szCs w:val="24"/>
          <w:highlight w:val="none"/>
          <w:u w:val="none"/>
          <w:lang w:val="en-US" w:eastAsia="zh-CN"/>
        </w:rPr>
        <w:t>如</w:t>
      </w:r>
      <w:r>
        <w:rPr>
          <w:rFonts w:hint="eastAsia" w:ascii="仿宋" w:hAnsi="仿宋" w:eastAsia="仿宋" w:cs="仿宋"/>
          <w:b w:val="0"/>
          <w:bCs/>
          <w:color w:val="auto"/>
          <w:sz w:val="24"/>
          <w:szCs w:val="24"/>
          <w:highlight w:val="none"/>
          <w:u w:val="none"/>
          <w:lang w:eastAsia="zh-CN"/>
        </w:rPr>
        <w:t>成立不足三年的单位只须提供成立至今在经营活动中没有重大违法记录的</w:t>
      </w:r>
      <w:r>
        <w:rPr>
          <w:rFonts w:hint="eastAsia" w:ascii="仿宋" w:hAnsi="仿宋" w:eastAsia="仿宋" w:cs="仿宋"/>
          <w:b w:val="0"/>
          <w:bCs/>
          <w:color w:val="auto"/>
          <w:sz w:val="24"/>
          <w:szCs w:val="24"/>
          <w:highlight w:val="none"/>
          <w:u w:val="none"/>
          <w:lang w:val="en-US" w:eastAsia="zh-CN"/>
        </w:rPr>
        <w:t>承诺</w:t>
      </w:r>
      <w:r>
        <w:rPr>
          <w:rFonts w:hint="eastAsia" w:ascii="仿宋" w:hAnsi="仿宋" w:eastAsia="仿宋" w:cs="仿宋"/>
          <w:b w:val="0"/>
          <w:bCs/>
          <w:color w:val="auto"/>
          <w:sz w:val="24"/>
          <w:szCs w:val="24"/>
          <w:highlight w:val="none"/>
          <w:u w:val="none"/>
          <w:lang w:eastAsia="zh-CN"/>
        </w:rPr>
        <w:t>函</w:t>
      </w:r>
      <w:r>
        <w:rPr>
          <w:rFonts w:hint="eastAsia" w:ascii="仿宋" w:hAnsi="仿宋" w:eastAsia="仿宋" w:cs="仿宋"/>
          <w:b w:val="0"/>
          <w:bCs/>
          <w:color w:val="auto"/>
          <w:sz w:val="24"/>
          <w:szCs w:val="24"/>
          <w:highlight w:val="none"/>
          <w:u w:val="none"/>
        </w:rPr>
        <w:t>。重大违法记录，是指供应商因违法经营受到刑事处罚或者责令停产停业、吊销许可证或者执照、较大数额罚款等行政处罚。（依据财库〔2022〕3号文规定，较大数额罚款认定为200万元以上的罚款，法律、行政法规以及国务院有关部门明确规定相关领域“较大数额罚款”标准高于200万元的，从其规定。）</w:t>
      </w:r>
    </w:p>
    <w:p>
      <w:pPr>
        <w:autoSpaceDN w:val="0"/>
        <w:spacing w:line="360" w:lineRule="auto"/>
        <w:ind w:firstLine="482" w:firstLineChars="200"/>
        <w:rPr>
          <w:rFonts w:hint="eastAsia" w:ascii="仿宋" w:hAnsi="仿宋" w:eastAsia="仿宋" w:cs="仿宋"/>
          <w:bCs/>
          <w:color w:val="auto"/>
          <w:sz w:val="24"/>
          <w:szCs w:val="24"/>
          <w:highlight w:val="none"/>
          <w:u w:val="none"/>
        </w:rPr>
      </w:pPr>
      <w:r>
        <w:rPr>
          <w:rFonts w:hint="eastAsia" w:ascii="仿宋" w:hAnsi="仿宋" w:eastAsia="仿宋" w:cs="仿宋"/>
          <w:b/>
          <w:color w:val="auto"/>
          <w:sz w:val="24"/>
          <w:szCs w:val="24"/>
          <w:highlight w:val="none"/>
          <w:u w:val="none"/>
        </w:rPr>
        <w:t>2、落实政府采购政策需满足的资格要求：</w:t>
      </w:r>
      <w:r>
        <w:rPr>
          <w:rFonts w:hint="eastAsia" w:ascii="仿宋" w:hAnsi="仿宋" w:eastAsia="仿宋" w:cs="仿宋"/>
          <w:bCs/>
          <w:color w:val="auto"/>
          <w:sz w:val="24"/>
          <w:szCs w:val="24"/>
          <w:highlight w:val="none"/>
          <w:u w:val="none"/>
          <w:lang w:val="en-US" w:eastAsia="zh-CN"/>
        </w:rPr>
        <w:t>/</w:t>
      </w:r>
      <w:r>
        <w:rPr>
          <w:rFonts w:hint="eastAsia" w:ascii="仿宋" w:hAnsi="仿宋" w:eastAsia="仿宋" w:cs="仿宋"/>
          <w:bCs/>
          <w:color w:val="auto"/>
          <w:sz w:val="24"/>
          <w:szCs w:val="24"/>
          <w:highlight w:val="none"/>
          <w:u w:val="none"/>
        </w:rPr>
        <w:t>。</w:t>
      </w:r>
    </w:p>
    <w:p>
      <w:pPr>
        <w:autoSpaceDN w:val="0"/>
        <w:spacing w:line="360" w:lineRule="auto"/>
        <w:ind w:firstLine="482" w:firstLineChars="200"/>
        <w:rPr>
          <w:rFonts w:hint="eastAsia" w:ascii="仿宋" w:hAnsi="仿宋" w:eastAsia="仿宋" w:cs="仿宋"/>
          <w:b/>
          <w:color w:val="auto"/>
          <w:sz w:val="24"/>
          <w:szCs w:val="24"/>
          <w:highlight w:val="none"/>
          <w:u w:val="none"/>
        </w:rPr>
      </w:pPr>
      <w:r>
        <w:rPr>
          <w:rFonts w:hint="eastAsia" w:ascii="仿宋" w:hAnsi="仿宋" w:eastAsia="仿宋" w:cs="仿宋"/>
          <w:b/>
          <w:color w:val="auto"/>
          <w:sz w:val="24"/>
          <w:szCs w:val="24"/>
          <w:highlight w:val="none"/>
          <w:u w:val="none"/>
        </w:rPr>
        <w:t>3、本项目特定的资格要求：</w:t>
      </w:r>
    </w:p>
    <w:p>
      <w:pPr>
        <w:autoSpaceDN w:val="0"/>
        <w:spacing w:line="360" w:lineRule="auto"/>
        <w:ind w:firstLine="480" w:firstLineChars="200"/>
        <w:rPr>
          <w:rFonts w:hint="eastAsia" w:ascii="仿宋" w:hAnsi="仿宋" w:eastAsia="仿宋" w:cs="仿宋"/>
          <w:bCs/>
          <w:color w:val="auto"/>
          <w:sz w:val="24"/>
          <w:szCs w:val="24"/>
          <w:highlight w:val="none"/>
          <w:u w:val="none"/>
        </w:rPr>
      </w:pPr>
      <w:r>
        <w:rPr>
          <w:rFonts w:hint="eastAsia" w:ascii="仿宋" w:hAnsi="仿宋" w:eastAsia="仿宋" w:cs="仿宋"/>
          <w:bCs/>
          <w:color w:val="auto"/>
          <w:sz w:val="24"/>
          <w:szCs w:val="24"/>
          <w:highlight w:val="none"/>
          <w:u w:val="none"/>
          <w:lang w:eastAsia="zh-CN"/>
        </w:rPr>
        <w:t>（</w:t>
      </w:r>
      <w:r>
        <w:rPr>
          <w:rFonts w:hint="eastAsia" w:ascii="仿宋" w:hAnsi="仿宋" w:eastAsia="仿宋" w:cs="仿宋"/>
          <w:bCs/>
          <w:color w:val="auto"/>
          <w:sz w:val="24"/>
          <w:szCs w:val="24"/>
          <w:highlight w:val="none"/>
          <w:u w:val="none"/>
          <w:lang w:val="en-US" w:eastAsia="zh-CN"/>
        </w:rPr>
        <w:t>1）</w:t>
      </w:r>
      <w:r>
        <w:rPr>
          <w:rFonts w:hint="eastAsia" w:ascii="仿宋" w:hAnsi="仿宋" w:eastAsia="仿宋" w:cs="仿宋"/>
          <w:bCs/>
          <w:color w:val="auto"/>
          <w:sz w:val="24"/>
          <w:szCs w:val="24"/>
          <w:highlight w:val="none"/>
          <w:u w:val="none"/>
        </w:rPr>
        <w:t>供应商未被列入</w:t>
      </w:r>
      <w:r>
        <w:rPr>
          <w:rFonts w:hint="eastAsia" w:ascii="仿宋" w:hAnsi="仿宋" w:eastAsia="仿宋" w:cs="仿宋"/>
          <w:bCs/>
          <w:color w:val="auto"/>
          <w:sz w:val="24"/>
          <w:szCs w:val="24"/>
          <w:highlight w:val="none"/>
          <w:u w:val="none"/>
          <w:lang w:eastAsia="zh-CN"/>
        </w:rPr>
        <w:t>“</w:t>
      </w:r>
      <w:r>
        <w:rPr>
          <w:rFonts w:hint="eastAsia" w:ascii="仿宋" w:hAnsi="仿宋" w:eastAsia="仿宋" w:cs="仿宋"/>
          <w:bCs/>
          <w:color w:val="auto"/>
          <w:sz w:val="24"/>
          <w:szCs w:val="24"/>
          <w:highlight w:val="none"/>
          <w:u w:val="none"/>
        </w:rPr>
        <w:t>信用中国</w:t>
      </w:r>
      <w:r>
        <w:rPr>
          <w:rFonts w:hint="eastAsia" w:ascii="仿宋" w:hAnsi="仿宋" w:eastAsia="仿宋" w:cs="仿宋"/>
          <w:bCs/>
          <w:color w:val="auto"/>
          <w:sz w:val="24"/>
          <w:szCs w:val="24"/>
          <w:highlight w:val="none"/>
          <w:u w:val="none"/>
          <w:lang w:eastAsia="zh-CN"/>
        </w:rPr>
        <w:t>”</w:t>
      </w:r>
      <w:r>
        <w:rPr>
          <w:rFonts w:hint="eastAsia" w:ascii="仿宋" w:hAnsi="仿宋" w:eastAsia="仿宋" w:cs="仿宋"/>
          <w:bCs/>
          <w:color w:val="auto"/>
          <w:sz w:val="24"/>
          <w:szCs w:val="24"/>
          <w:highlight w:val="none"/>
          <w:u w:val="none"/>
        </w:rPr>
        <w:t>网站(www.creditchina.gov.cn)</w:t>
      </w:r>
      <w:r>
        <w:rPr>
          <w:rFonts w:hint="eastAsia" w:ascii="仿宋" w:hAnsi="仿宋" w:eastAsia="仿宋" w:cs="仿宋"/>
          <w:bCs/>
          <w:color w:val="auto"/>
          <w:sz w:val="24"/>
          <w:szCs w:val="24"/>
          <w:highlight w:val="none"/>
          <w:u w:val="none"/>
          <w:lang w:eastAsia="zh-CN"/>
        </w:rPr>
        <w:t>“</w:t>
      </w:r>
      <w:r>
        <w:rPr>
          <w:rFonts w:hint="eastAsia" w:ascii="仿宋" w:hAnsi="仿宋" w:eastAsia="仿宋" w:cs="仿宋"/>
          <w:bCs/>
          <w:color w:val="auto"/>
          <w:sz w:val="24"/>
          <w:szCs w:val="24"/>
          <w:highlight w:val="none"/>
          <w:u w:val="none"/>
        </w:rPr>
        <w:t>记录失信被执行人或重大税收违法失信主体或政府采购严重违法失信行为</w:t>
      </w:r>
      <w:r>
        <w:rPr>
          <w:rFonts w:hint="eastAsia" w:ascii="仿宋" w:hAnsi="仿宋" w:eastAsia="仿宋" w:cs="仿宋"/>
          <w:bCs/>
          <w:color w:val="auto"/>
          <w:sz w:val="24"/>
          <w:szCs w:val="24"/>
          <w:highlight w:val="none"/>
          <w:u w:val="none"/>
          <w:lang w:eastAsia="zh-CN"/>
        </w:rPr>
        <w:t>”</w:t>
      </w:r>
      <w:r>
        <w:rPr>
          <w:rFonts w:hint="eastAsia" w:ascii="仿宋" w:hAnsi="仿宋" w:eastAsia="仿宋" w:cs="仿宋"/>
          <w:bCs/>
          <w:color w:val="auto"/>
          <w:sz w:val="24"/>
          <w:szCs w:val="24"/>
          <w:highlight w:val="none"/>
          <w:u w:val="none"/>
        </w:rPr>
        <w:t>记录名单；不处于中国政府采购网(www.ccgp.gov.cn)</w:t>
      </w:r>
      <w:r>
        <w:rPr>
          <w:rFonts w:hint="eastAsia" w:ascii="仿宋" w:hAnsi="仿宋" w:eastAsia="仿宋" w:cs="仿宋"/>
          <w:bCs/>
          <w:color w:val="auto"/>
          <w:sz w:val="24"/>
          <w:szCs w:val="24"/>
          <w:highlight w:val="none"/>
          <w:u w:val="none"/>
          <w:lang w:eastAsia="zh-CN"/>
        </w:rPr>
        <w:t>“</w:t>
      </w:r>
      <w:r>
        <w:rPr>
          <w:rFonts w:hint="eastAsia" w:ascii="仿宋" w:hAnsi="仿宋" w:eastAsia="仿宋" w:cs="仿宋"/>
          <w:bCs/>
          <w:color w:val="auto"/>
          <w:sz w:val="24"/>
          <w:szCs w:val="24"/>
          <w:highlight w:val="none"/>
          <w:u w:val="none"/>
        </w:rPr>
        <w:t>政府采购严重违法失信行为信息记录</w:t>
      </w:r>
      <w:r>
        <w:rPr>
          <w:rFonts w:hint="eastAsia" w:ascii="仿宋" w:hAnsi="仿宋" w:eastAsia="仿宋" w:cs="仿宋"/>
          <w:bCs/>
          <w:color w:val="auto"/>
          <w:sz w:val="24"/>
          <w:szCs w:val="24"/>
          <w:highlight w:val="none"/>
          <w:u w:val="none"/>
          <w:lang w:eastAsia="zh-CN"/>
        </w:rPr>
        <w:t>”</w:t>
      </w:r>
      <w:r>
        <w:rPr>
          <w:rFonts w:hint="eastAsia" w:ascii="仿宋" w:hAnsi="仿宋" w:eastAsia="仿宋" w:cs="仿宋"/>
          <w:bCs/>
          <w:color w:val="auto"/>
          <w:sz w:val="24"/>
          <w:szCs w:val="24"/>
          <w:highlight w:val="none"/>
          <w:u w:val="none"/>
        </w:rPr>
        <w:t>中的禁止参加政府采购活动期间。（以资格审查人员于投标（响应）截止时间当天在</w:t>
      </w:r>
      <w:r>
        <w:rPr>
          <w:rFonts w:hint="eastAsia" w:ascii="仿宋" w:hAnsi="仿宋" w:eastAsia="仿宋" w:cs="仿宋"/>
          <w:bCs/>
          <w:color w:val="auto"/>
          <w:sz w:val="24"/>
          <w:szCs w:val="24"/>
          <w:highlight w:val="none"/>
          <w:u w:val="none"/>
          <w:lang w:eastAsia="zh-CN"/>
        </w:rPr>
        <w:t>“</w:t>
      </w:r>
      <w:r>
        <w:rPr>
          <w:rFonts w:hint="eastAsia" w:ascii="仿宋" w:hAnsi="仿宋" w:eastAsia="仿宋" w:cs="仿宋"/>
          <w:bCs/>
          <w:color w:val="auto"/>
          <w:sz w:val="24"/>
          <w:szCs w:val="24"/>
          <w:highlight w:val="none"/>
          <w:u w:val="none"/>
        </w:rPr>
        <w:t>信用中国</w:t>
      </w:r>
      <w:r>
        <w:rPr>
          <w:rFonts w:hint="eastAsia" w:ascii="仿宋" w:hAnsi="仿宋" w:eastAsia="仿宋" w:cs="仿宋"/>
          <w:bCs/>
          <w:color w:val="auto"/>
          <w:sz w:val="24"/>
          <w:szCs w:val="24"/>
          <w:highlight w:val="none"/>
          <w:u w:val="none"/>
          <w:lang w:eastAsia="zh-CN"/>
        </w:rPr>
        <w:t>”</w:t>
      </w:r>
      <w:r>
        <w:rPr>
          <w:rFonts w:hint="eastAsia" w:ascii="仿宋" w:hAnsi="仿宋" w:eastAsia="仿宋" w:cs="仿宋"/>
          <w:bCs/>
          <w:color w:val="auto"/>
          <w:sz w:val="24"/>
          <w:szCs w:val="24"/>
          <w:highlight w:val="none"/>
          <w:u w:val="none"/>
        </w:rPr>
        <w:t>网站（www.creditchina.gov.cn）及中国政府采购网（http://www.ccgp.gov.cn/）查询结果为准，如相关失信记录已失效，供应商需提供相关证明资料）。</w:t>
      </w:r>
    </w:p>
    <w:p>
      <w:pPr>
        <w:autoSpaceDN w:val="0"/>
        <w:spacing w:line="360" w:lineRule="auto"/>
        <w:ind w:firstLine="480" w:firstLineChars="200"/>
        <w:rPr>
          <w:rFonts w:hint="eastAsia" w:ascii="仿宋" w:hAnsi="仿宋" w:eastAsia="仿宋" w:cs="仿宋"/>
          <w:bCs/>
          <w:color w:val="auto"/>
          <w:sz w:val="24"/>
          <w:szCs w:val="24"/>
          <w:highlight w:val="none"/>
          <w:u w:val="none"/>
        </w:rPr>
      </w:pPr>
      <w:r>
        <w:rPr>
          <w:rFonts w:hint="eastAsia" w:ascii="仿宋" w:hAnsi="仿宋" w:eastAsia="仿宋" w:cs="仿宋"/>
          <w:bCs/>
          <w:color w:val="auto"/>
          <w:sz w:val="24"/>
          <w:szCs w:val="24"/>
          <w:highlight w:val="none"/>
          <w:u w:val="none"/>
        </w:rPr>
        <w:t>（</w:t>
      </w:r>
      <w:r>
        <w:rPr>
          <w:rFonts w:hint="eastAsia" w:ascii="仿宋" w:hAnsi="仿宋" w:eastAsia="仿宋" w:cs="仿宋"/>
          <w:bCs/>
          <w:color w:val="auto"/>
          <w:sz w:val="24"/>
          <w:szCs w:val="24"/>
          <w:highlight w:val="none"/>
          <w:u w:val="none"/>
          <w:lang w:val="en-US" w:eastAsia="zh-CN"/>
        </w:rPr>
        <w:t>2</w:t>
      </w:r>
      <w:r>
        <w:rPr>
          <w:rFonts w:hint="eastAsia" w:ascii="仿宋" w:hAnsi="仿宋" w:eastAsia="仿宋" w:cs="仿宋"/>
          <w:bCs/>
          <w:color w:val="auto"/>
          <w:sz w:val="24"/>
          <w:szCs w:val="24"/>
          <w:highlight w:val="none"/>
          <w:u w:val="none"/>
        </w:rPr>
        <w:t>）单位负责人为同一人或者存在直接控股、管理关系的不同供应商，不得同时参加本采购项目（或采购包）投标（响应）。</w:t>
      </w:r>
    </w:p>
    <w:p>
      <w:pPr>
        <w:autoSpaceDN w:val="0"/>
        <w:spacing w:line="360" w:lineRule="auto"/>
        <w:ind w:firstLine="480" w:firstLineChars="200"/>
        <w:rPr>
          <w:rFonts w:hint="eastAsia" w:ascii="仿宋" w:hAnsi="仿宋" w:eastAsia="仿宋" w:cs="仿宋"/>
          <w:bCs/>
          <w:color w:val="auto"/>
          <w:sz w:val="24"/>
          <w:szCs w:val="24"/>
          <w:highlight w:val="none"/>
          <w:u w:val="none"/>
        </w:rPr>
      </w:pPr>
      <w:r>
        <w:rPr>
          <w:rFonts w:hint="eastAsia" w:ascii="仿宋" w:hAnsi="仿宋" w:eastAsia="仿宋" w:cs="仿宋"/>
          <w:bCs/>
          <w:color w:val="auto"/>
          <w:sz w:val="24"/>
          <w:szCs w:val="24"/>
          <w:highlight w:val="none"/>
          <w:u w:val="none"/>
          <w:lang w:eastAsia="zh-CN"/>
        </w:rPr>
        <w:t>（</w:t>
      </w:r>
      <w:r>
        <w:rPr>
          <w:rFonts w:hint="eastAsia" w:ascii="仿宋" w:hAnsi="仿宋" w:eastAsia="仿宋" w:cs="仿宋"/>
          <w:bCs/>
          <w:color w:val="auto"/>
          <w:sz w:val="24"/>
          <w:szCs w:val="24"/>
          <w:highlight w:val="none"/>
          <w:u w:val="none"/>
          <w:lang w:val="en-US" w:eastAsia="zh-CN"/>
        </w:rPr>
        <w:t>3）</w:t>
      </w:r>
      <w:r>
        <w:rPr>
          <w:rFonts w:hint="eastAsia" w:ascii="仿宋" w:hAnsi="仿宋" w:eastAsia="仿宋" w:cs="仿宋"/>
          <w:bCs/>
          <w:color w:val="auto"/>
          <w:sz w:val="24"/>
          <w:szCs w:val="24"/>
          <w:highlight w:val="none"/>
          <w:u w:val="none"/>
        </w:rPr>
        <w:t>本</w:t>
      </w:r>
      <w:r>
        <w:rPr>
          <w:rFonts w:hint="eastAsia" w:ascii="仿宋" w:hAnsi="仿宋" w:eastAsia="仿宋" w:cs="仿宋"/>
          <w:bCs/>
          <w:color w:val="auto"/>
          <w:sz w:val="24"/>
          <w:szCs w:val="24"/>
          <w:highlight w:val="none"/>
          <w:u w:val="none"/>
          <w:lang w:val="en-US" w:eastAsia="zh-CN"/>
        </w:rPr>
        <w:t>项目</w:t>
      </w:r>
      <w:r>
        <w:rPr>
          <w:rFonts w:hint="eastAsia" w:ascii="仿宋" w:hAnsi="仿宋" w:eastAsia="仿宋" w:cs="仿宋"/>
          <w:bCs/>
          <w:color w:val="auto"/>
          <w:sz w:val="24"/>
          <w:szCs w:val="24"/>
          <w:highlight w:val="none"/>
          <w:u w:val="none"/>
        </w:rPr>
        <w:t>不接受联合体磋商。</w:t>
      </w:r>
    </w:p>
    <w:p>
      <w:pPr>
        <w:widowControl w:val="0"/>
        <w:spacing w:line="360" w:lineRule="auto"/>
        <w:ind w:firstLine="482" w:firstLineChars="200"/>
        <w:jc w:val="both"/>
        <w:rPr>
          <w:rFonts w:hint="eastAsia" w:ascii="仿宋" w:hAnsi="仿宋" w:eastAsia="仿宋" w:cs="仿宋"/>
          <w:b/>
          <w:color w:val="auto"/>
          <w:kern w:val="2"/>
          <w:sz w:val="24"/>
          <w:szCs w:val="24"/>
          <w:highlight w:val="none"/>
          <w:u w:val="none"/>
          <w:lang w:val="en-US" w:eastAsia="zh-CN" w:bidi="ar-SA"/>
        </w:rPr>
      </w:pPr>
      <w:r>
        <w:rPr>
          <w:rFonts w:hint="eastAsia" w:ascii="仿宋" w:hAnsi="仿宋" w:eastAsia="仿宋" w:cs="仿宋"/>
          <w:b/>
          <w:color w:val="auto"/>
          <w:kern w:val="2"/>
          <w:sz w:val="24"/>
          <w:szCs w:val="24"/>
          <w:highlight w:val="none"/>
          <w:u w:val="none"/>
          <w:lang w:val="en-US" w:eastAsia="zh-CN" w:bidi="ar-SA"/>
        </w:rPr>
        <w:t>4.成功购买本纸质磋商文件的供应商（采购代理机构收到供应商缴纳的购买款，视为供应商已成功购买纸质磋商文件，符合本条款规定）。</w:t>
      </w:r>
      <w:bookmarkEnd w:id="20"/>
    </w:p>
    <w:p>
      <w:pPr>
        <w:numPr>
          <w:ilvl w:val="0"/>
          <w:numId w:val="1"/>
        </w:numPr>
        <w:spacing w:line="360" w:lineRule="auto"/>
        <w:ind w:firstLine="482" w:firstLineChars="200"/>
        <w:rPr>
          <w:rFonts w:hint="eastAsia" w:ascii="仿宋" w:hAnsi="仿宋" w:eastAsia="仿宋" w:cs="仿宋"/>
          <w:b/>
          <w:bCs/>
          <w:color w:val="auto"/>
          <w:sz w:val="24"/>
          <w:szCs w:val="24"/>
          <w:highlight w:val="none"/>
          <w:u w:val="none"/>
          <w:lang w:val="zh-CN"/>
        </w:rPr>
      </w:pPr>
      <w:bookmarkStart w:id="21" w:name="_Toc35393800"/>
      <w:bookmarkStart w:id="22" w:name="_Toc10174"/>
      <w:bookmarkStart w:id="23" w:name="_Toc35393631"/>
      <w:r>
        <w:rPr>
          <w:rFonts w:hint="eastAsia" w:ascii="仿宋" w:hAnsi="仿宋" w:eastAsia="仿宋" w:cs="仿宋"/>
          <w:b/>
          <w:bCs/>
          <w:color w:val="auto"/>
          <w:sz w:val="24"/>
          <w:szCs w:val="24"/>
          <w:highlight w:val="none"/>
          <w:u w:val="none"/>
          <w:lang w:val="zh-CN"/>
        </w:rPr>
        <w:t>获取磋商文件</w:t>
      </w:r>
      <w:bookmarkEnd w:id="18"/>
      <w:bookmarkEnd w:id="19"/>
      <w:bookmarkEnd w:id="21"/>
      <w:bookmarkEnd w:id="22"/>
      <w:bookmarkEnd w:id="23"/>
    </w:p>
    <w:p>
      <w:pPr>
        <w:autoSpaceDN w:val="0"/>
        <w:spacing w:line="360" w:lineRule="auto"/>
        <w:ind w:firstLine="480" w:firstLineChars="200"/>
        <w:rPr>
          <w:rFonts w:hint="eastAsia" w:ascii="仿宋" w:hAnsi="仿宋" w:eastAsia="仿宋" w:cs="仿宋"/>
          <w:color w:val="auto"/>
          <w:sz w:val="24"/>
          <w:szCs w:val="24"/>
          <w:highlight w:val="none"/>
          <w:u w:val="none"/>
          <w:lang w:val="zh-CN"/>
        </w:rPr>
      </w:pPr>
      <w:bookmarkStart w:id="24" w:name="_Toc35393632"/>
      <w:bookmarkStart w:id="25" w:name="_Toc28359015"/>
      <w:bookmarkStart w:id="26" w:name="_Toc28359092"/>
      <w:bookmarkStart w:id="27" w:name="_Toc35393801"/>
      <w:r>
        <w:rPr>
          <w:rFonts w:hint="eastAsia" w:ascii="仿宋" w:hAnsi="仿宋" w:eastAsia="仿宋" w:cs="仿宋"/>
          <w:color w:val="auto"/>
          <w:sz w:val="24"/>
          <w:szCs w:val="24"/>
          <w:highlight w:val="none"/>
          <w:u w:val="none"/>
          <w:lang w:val="zh-CN"/>
        </w:rPr>
        <w:t>时间：2026年</w:t>
      </w:r>
      <w:bookmarkStart w:id="28" w:name="OLE_LINK6"/>
      <w:r>
        <w:rPr>
          <w:rFonts w:hint="eastAsia" w:ascii="仿宋" w:hAnsi="仿宋" w:eastAsia="仿宋" w:cs="仿宋"/>
          <w:color w:val="auto"/>
          <w:sz w:val="24"/>
          <w:szCs w:val="24"/>
          <w:highlight w:val="none"/>
          <w:u w:val="none"/>
          <w:lang w:val="en-US" w:eastAsia="zh-CN"/>
        </w:rPr>
        <w:t>2</w:t>
      </w:r>
      <w:r>
        <w:rPr>
          <w:rFonts w:hint="eastAsia" w:ascii="仿宋" w:hAnsi="仿宋" w:eastAsia="仿宋" w:cs="仿宋"/>
          <w:color w:val="auto"/>
          <w:sz w:val="24"/>
          <w:szCs w:val="24"/>
          <w:highlight w:val="none"/>
          <w:u w:val="none"/>
          <w:lang w:val="zh-CN"/>
        </w:rPr>
        <w:t>月</w:t>
      </w:r>
      <w:r>
        <w:rPr>
          <w:rFonts w:hint="eastAsia" w:ascii="仿宋" w:hAnsi="仿宋" w:eastAsia="仿宋" w:cs="仿宋"/>
          <w:color w:val="auto"/>
          <w:sz w:val="24"/>
          <w:szCs w:val="24"/>
          <w:highlight w:val="none"/>
          <w:u w:val="none"/>
          <w:lang w:val="en-US" w:eastAsia="zh-CN"/>
        </w:rPr>
        <w:t>24</w:t>
      </w:r>
      <w:r>
        <w:rPr>
          <w:rFonts w:hint="eastAsia" w:ascii="仿宋" w:hAnsi="仿宋" w:eastAsia="仿宋" w:cs="仿宋"/>
          <w:color w:val="auto"/>
          <w:sz w:val="24"/>
          <w:szCs w:val="24"/>
          <w:highlight w:val="none"/>
          <w:u w:val="none"/>
          <w:lang w:val="zh-CN"/>
        </w:rPr>
        <w:t>日</w:t>
      </w:r>
      <w:bookmarkEnd w:id="28"/>
      <w:r>
        <w:rPr>
          <w:rFonts w:hint="eastAsia" w:ascii="仿宋" w:hAnsi="仿宋" w:eastAsia="仿宋" w:cs="仿宋"/>
          <w:color w:val="auto"/>
          <w:sz w:val="24"/>
          <w:szCs w:val="24"/>
          <w:highlight w:val="none"/>
          <w:u w:val="none"/>
          <w:lang w:val="zh-CN" w:eastAsia="zh-CN"/>
        </w:rPr>
        <w:t>起</w:t>
      </w:r>
      <w:r>
        <w:rPr>
          <w:rFonts w:hint="eastAsia" w:ascii="仿宋" w:hAnsi="仿宋" w:eastAsia="仿宋" w:cs="仿宋"/>
          <w:color w:val="auto"/>
          <w:sz w:val="24"/>
          <w:szCs w:val="24"/>
          <w:highlight w:val="none"/>
          <w:u w:val="none"/>
          <w:lang w:val="zh-CN"/>
        </w:rPr>
        <w:t>至2026年</w:t>
      </w:r>
      <w:r>
        <w:rPr>
          <w:rFonts w:hint="eastAsia" w:ascii="仿宋" w:hAnsi="仿宋" w:eastAsia="仿宋" w:cs="仿宋"/>
          <w:color w:val="auto"/>
          <w:sz w:val="24"/>
          <w:szCs w:val="24"/>
          <w:highlight w:val="none"/>
          <w:u w:val="none"/>
          <w:lang w:val="en-US" w:eastAsia="zh-CN"/>
        </w:rPr>
        <w:t>2</w:t>
      </w:r>
      <w:r>
        <w:rPr>
          <w:rFonts w:hint="eastAsia" w:ascii="仿宋" w:hAnsi="仿宋" w:eastAsia="仿宋" w:cs="仿宋"/>
          <w:color w:val="auto"/>
          <w:sz w:val="24"/>
          <w:szCs w:val="24"/>
          <w:highlight w:val="none"/>
          <w:u w:val="none"/>
          <w:lang w:val="zh-CN" w:eastAsia="zh-CN"/>
        </w:rPr>
        <w:t>月</w:t>
      </w:r>
      <w:r>
        <w:rPr>
          <w:rFonts w:hint="eastAsia" w:ascii="仿宋" w:hAnsi="仿宋" w:eastAsia="仿宋" w:cs="仿宋"/>
          <w:color w:val="auto"/>
          <w:sz w:val="24"/>
          <w:szCs w:val="24"/>
          <w:highlight w:val="none"/>
          <w:u w:val="none"/>
          <w:lang w:val="en-US" w:eastAsia="zh-CN"/>
        </w:rPr>
        <w:t>28</w:t>
      </w:r>
      <w:r>
        <w:rPr>
          <w:rFonts w:hint="eastAsia" w:ascii="仿宋" w:hAnsi="仿宋" w:eastAsia="仿宋" w:cs="仿宋"/>
          <w:color w:val="auto"/>
          <w:sz w:val="24"/>
          <w:szCs w:val="24"/>
          <w:highlight w:val="none"/>
          <w:u w:val="none"/>
          <w:lang w:val="zh-CN" w:eastAsia="zh-CN"/>
        </w:rPr>
        <w:t>日17时止</w:t>
      </w:r>
      <w:r>
        <w:rPr>
          <w:rFonts w:hint="eastAsia" w:ascii="仿宋" w:hAnsi="仿宋" w:eastAsia="仿宋" w:cs="仿宋"/>
          <w:color w:val="auto"/>
          <w:sz w:val="24"/>
          <w:szCs w:val="24"/>
          <w:highlight w:val="none"/>
          <w:u w:val="none"/>
          <w:lang w:val="zh-CN"/>
        </w:rPr>
        <w:t>（磋商文件的发售期限自开始之日起不得少于5个工作日）</w:t>
      </w:r>
    </w:p>
    <w:p>
      <w:pPr>
        <w:autoSpaceDN w:val="0"/>
        <w:spacing w:line="360" w:lineRule="auto"/>
        <w:ind w:firstLine="480" w:firstLineChars="200"/>
        <w:rPr>
          <w:rFonts w:hint="eastAsia" w:ascii="仿宋" w:hAnsi="仿宋" w:eastAsia="仿宋" w:cs="仿宋"/>
          <w:color w:val="auto"/>
          <w:sz w:val="24"/>
          <w:szCs w:val="24"/>
          <w:highlight w:val="none"/>
          <w:u w:val="none"/>
        </w:rPr>
      </w:pPr>
      <w:r>
        <w:rPr>
          <w:rFonts w:hint="eastAsia" w:ascii="仿宋" w:hAnsi="仿宋" w:eastAsia="仿宋" w:cs="仿宋"/>
          <w:color w:val="auto"/>
          <w:sz w:val="24"/>
          <w:szCs w:val="24"/>
          <w:highlight w:val="none"/>
          <w:u w:val="none"/>
          <w:lang w:val="zh-CN"/>
        </w:rPr>
        <w:t>地点：汕头市珠池路中段珠华工业区3幢东侧附楼</w:t>
      </w:r>
    </w:p>
    <w:p>
      <w:pPr>
        <w:autoSpaceDN w:val="0"/>
        <w:spacing w:line="360" w:lineRule="auto"/>
        <w:ind w:firstLine="480" w:firstLineChars="200"/>
        <w:rPr>
          <w:rFonts w:hint="eastAsia" w:ascii="仿宋" w:hAnsi="仿宋" w:eastAsia="仿宋" w:cs="仿宋"/>
          <w:color w:val="auto"/>
          <w:sz w:val="24"/>
          <w:szCs w:val="24"/>
          <w:highlight w:val="none"/>
          <w:u w:val="none"/>
        </w:rPr>
      </w:pPr>
      <w:r>
        <w:rPr>
          <w:rFonts w:hint="eastAsia" w:ascii="仿宋" w:hAnsi="仿宋" w:eastAsia="仿宋" w:cs="仿宋"/>
          <w:color w:val="auto"/>
          <w:sz w:val="24"/>
          <w:szCs w:val="24"/>
          <w:highlight w:val="none"/>
          <w:u w:val="none"/>
          <w:lang w:val="zh-CN"/>
        </w:rPr>
        <w:t>方式：现场获取或电子方式获取</w:t>
      </w:r>
    </w:p>
    <w:p>
      <w:pPr>
        <w:autoSpaceDN w:val="0"/>
        <w:spacing w:line="360" w:lineRule="auto"/>
        <w:ind w:firstLine="480" w:firstLineChars="200"/>
        <w:rPr>
          <w:rFonts w:hint="eastAsia" w:ascii="仿宋" w:hAnsi="仿宋" w:eastAsia="仿宋" w:cs="仿宋"/>
          <w:color w:val="auto"/>
          <w:sz w:val="24"/>
          <w:szCs w:val="24"/>
          <w:highlight w:val="none"/>
          <w:u w:val="none"/>
        </w:rPr>
      </w:pPr>
      <w:r>
        <w:rPr>
          <w:rFonts w:hint="eastAsia" w:ascii="仿宋" w:hAnsi="仿宋" w:eastAsia="仿宋" w:cs="仿宋"/>
          <w:color w:val="auto"/>
          <w:sz w:val="24"/>
          <w:szCs w:val="24"/>
          <w:highlight w:val="none"/>
          <w:u w:val="none"/>
          <w:lang w:val="zh-CN"/>
        </w:rPr>
        <w:t>售价（元）：</w:t>
      </w:r>
      <w:r>
        <w:rPr>
          <w:rFonts w:hint="eastAsia" w:ascii="仿宋" w:hAnsi="仿宋" w:eastAsia="仿宋" w:cs="仿宋"/>
          <w:color w:val="auto"/>
          <w:sz w:val="24"/>
          <w:szCs w:val="24"/>
          <w:highlight w:val="none"/>
          <w:u w:val="none"/>
        </w:rPr>
        <w:t>300</w:t>
      </w:r>
    </w:p>
    <w:p>
      <w:pPr>
        <w:widowControl w:val="0"/>
        <w:spacing w:line="360" w:lineRule="auto"/>
        <w:ind w:firstLine="480" w:firstLineChars="200"/>
        <w:jc w:val="both"/>
        <w:rPr>
          <w:rFonts w:hint="eastAsia" w:ascii="仿宋" w:hAnsi="仿宋" w:eastAsia="仿宋" w:cs="仿宋"/>
          <w:bCs/>
          <w:color w:val="auto"/>
          <w:kern w:val="2"/>
          <w:sz w:val="24"/>
          <w:szCs w:val="24"/>
          <w:highlight w:val="none"/>
          <w:u w:val="none"/>
          <w:lang w:val="en-US" w:eastAsia="zh-CN" w:bidi="ar-SA"/>
        </w:rPr>
      </w:pPr>
      <w:r>
        <w:rPr>
          <w:rFonts w:hint="eastAsia" w:ascii="仿宋" w:hAnsi="仿宋" w:eastAsia="仿宋" w:cs="仿宋"/>
          <w:bCs/>
          <w:color w:val="auto"/>
          <w:kern w:val="2"/>
          <w:sz w:val="24"/>
          <w:szCs w:val="24"/>
          <w:highlight w:val="none"/>
          <w:u w:val="none"/>
          <w:lang w:val="en-US" w:eastAsia="zh-CN" w:bidi="ar-SA"/>
        </w:rPr>
        <w:t>意向供应商须通过汇款、转账方式转入恒益顺公司账户，并在付款凭证备注栏中注明“项目编号+文件购买款”，例如“HYSZB2026005文件购买款”，账户如下：</w:t>
      </w:r>
    </w:p>
    <w:p>
      <w:pPr>
        <w:widowControl w:val="0"/>
        <w:spacing w:line="360" w:lineRule="auto"/>
        <w:ind w:firstLine="480" w:firstLineChars="200"/>
        <w:jc w:val="both"/>
        <w:rPr>
          <w:rFonts w:hint="eastAsia" w:ascii="仿宋" w:hAnsi="仿宋" w:eastAsia="仿宋" w:cs="仿宋"/>
          <w:bCs/>
          <w:color w:val="auto"/>
          <w:kern w:val="2"/>
          <w:sz w:val="24"/>
          <w:szCs w:val="24"/>
          <w:highlight w:val="none"/>
          <w:u w:val="none"/>
          <w:lang w:val="en-US" w:eastAsia="zh-CN" w:bidi="ar-SA"/>
        </w:rPr>
      </w:pPr>
      <w:r>
        <w:rPr>
          <w:rFonts w:hint="eastAsia" w:ascii="仿宋" w:hAnsi="仿宋" w:eastAsia="仿宋" w:cs="仿宋"/>
          <w:bCs/>
          <w:color w:val="auto"/>
          <w:kern w:val="2"/>
          <w:sz w:val="24"/>
          <w:szCs w:val="24"/>
          <w:highlight w:val="none"/>
          <w:u w:val="none"/>
          <w:lang w:val="en-US" w:eastAsia="zh-CN" w:bidi="ar-SA"/>
        </w:rPr>
        <w:t>账户名称：汕头市恒益顺招标采购服务有限公司</w:t>
      </w:r>
    </w:p>
    <w:p>
      <w:pPr>
        <w:widowControl w:val="0"/>
        <w:spacing w:line="360" w:lineRule="auto"/>
        <w:ind w:firstLine="480" w:firstLineChars="200"/>
        <w:jc w:val="both"/>
        <w:rPr>
          <w:rFonts w:hint="eastAsia" w:ascii="仿宋" w:hAnsi="仿宋" w:eastAsia="仿宋" w:cs="仿宋"/>
          <w:bCs/>
          <w:color w:val="auto"/>
          <w:kern w:val="2"/>
          <w:sz w:val="24"/>
          <w:szCs w:val="24"/>
          <w:highlight w:val="none"/>
          <w:u w:val="none"/>
          <w:lang w:val="en-US" w:eastAsia="zh-CN" w:bidi="ar-SA"/>
        </w:rPr>
      </w:pPr>
      <w:r>
        <w:rPr>
          <w:rFonts w:hint="eastAsia" w:ascii="仿宋" w:hAnsi="仿宋" w:eastAsia="仿宋" w:cs="仿宋"/>
          <w:bCs/>
          <w:color w:val="auto"/>
          <w:kern w:val="2"/>
          <w:sz w:val="24"/>
          <w:szCs w:val="24"/>
          <w:highlight w:val="none"/>
          <w:u w:val="none"/>
          <w:lang w:val="en-US" w:eastAsia="zh-CN" w:bidi="ar-SA"/>
        </w:rPr>
        <w:t>开户银行：交通银行汕头龙湖支行</w:t>
      </w:r>
    </w:p>
    <w:p>
      <w:pPr>
        <w:widowControl w:val="0"/>
        <w:spacing w:line="360" w:lineRule="auto"/>
        <w:ind w:firstLine="480" w:firstLineChars="200"/>
        <w:jc w:val="both"/>
        <w:rPr>
          <w:rFonts w:hint="eastAsia" w:ascii="仿宋" w:hAnsi="仿宋" w:eastAsia="仿宋" w:cs="仿宋"/>
          <w:color w:val="auto"/>
          <w:kern w:val="2"/>
          <w:sz w:val="21"/>
          <w:szCs w:val="22"/>
          <w:highlight w:val="none"/>
          <w:u w:val="none"/>
          <w:lang w:val="en-US" w:eastAsia="zh-CN" w:bidi="ar-SA"/>
        </w:rPr>
      </w:pPr>
      <w:r>
        <w:rPr>
          <w:rFonts w:hint="eastAsia" w:ascii="仿宋" w:hAnsi="仿宋" w:eastAsia="仿宋" w:cs="仿宋"/>
          <w:bCs/>
          <w:color w:val="auto"/>
          <w:kern w:val="2"/>
          <w:sz w:val="24"/>
          <w:szCs w:val="24"/>
          <w:highlight w:val="none"/>
          <w:u w:val="none"/>
          <w:lang w:val="en-US" w:eastAsia="zh-CN" w:bidi="ar-SA"/>
        </w:rPr>
        <w:t>账号：445006030013000176318</w:t>
      </w:r>
    </w:p>
    <w:p>
      <w:pPr>
        <w:numPr>
          <w:ilvl w:val="0"/>
          <w:numId w:val="1"/>
        </w:numPr>
        <w:spacing w:line="360" w:lineRule="auto"/>
        <w:ind w:firstLine="482" w:firstLineChars="200"/>
        <w:rPr>
          <w:rFonts w:hint="eastAsia" w:ascii="仿宋" w:hAnsi="仿宋" w:eastAsia="仿宋" w:cs="仿宋"/>
          <w:b/>
          <w:bCs/>
          <w:color w:val="auto"/>
          <w:sz w:val="24"/>
          <w:szCs w:val="24"/>
          <w:highlight w:val="none"/>
          <w:u w:val="none"/>
          <w:lang w:val="zh-CN"/>
        </w:rPr>
      </w:pPr>
      <w:bookmarkStart w:id="29" w:name="_Toc20960"/>
      <w:r>
        <w:rPr>
          <w:rFonts w:hint="eastAsia" w:ascii="仿宋" w:hAnsi="仿宋" w:eastAsia="仿宋" w:cs="仿宋"/>
          <w:b/>
          <w:bCs/>
          <w:color w:val="auto"/>
          <w:sz w:val="24"/>
          <w:szCs w:val="24"/>
          <w:highlight w:val="none"/>
          <w:u w:val="none"/>
          <w:lang w:val="zh-CN"/>
        </w:rPr>
        <w:t>响应文件提交</w:t>
      </w:r>
      <w:bookmarkEnd w:id="24"/>
      <w:bookmarkEnd w:id="25"/>
      <w:bookmarkEnd w:id="26"/>
      <w:bookmarkEnd w:id="27"/>
      <w:bookmarkEnd w:id="29"/>
    </w:p>
    <w:p>
      <w:pPr>
        <w:autoSpaceDN w:val="0"/>
        <w:spacing w:line="360" w:lineRule="auto"/>
        <w:ind w:firstLine="480" w:firstLineChars="200"/>
        <w:rPr>
          <w:rFonts w:hint="eastAsia" w:ascii="仿宋" w:hAnsi="仿宋" w:eastAsia="仿宋" w:cs="仿宋"/>
          <w:bCs/>
          <w:color w:val="auto"/>
          <w:sz w:val="24"/>
          <w:szCs w:val="24"/>
          <w:highlight w:val="none"/>
          <w:u w:val="none"/>
        </w:rPr>
      </w:pPr>
      <w:r>
        <w:rPr>
          <w:rFonts w:hint="eastAsia" w:ascii="仿宋" w:hAnsi="仿宋" w:eastAsia="仿宋" w:cs="仿宋"/>
          <w:color w:val="auto"/>
          <w:sz w:val="24"/>
          <w:szCs w:val="24"/>
          <w:highlight w:val="none"/>
          <w:u w:val="none"/>
        </w:rPr>
        <w:t>截止时间：</w:t>
      </w:r>
      <w:r>
        <w:rPr>
          <w:rFonts w:hint="eastAsia" w:ascii="仿宋" w:hAnsi="仿宋" w:eastAsia="仿宋" w:cs="仿宋"/>
          <w:color w:val="auto"/>
          <w:sz w:val="24"/>
          <w:szCs w:val="24"/>
          <w:highlight w:val="none"/>
          <w:u w:val="none"/>
          <w:lang w:eastAsia="zh-CN"/>
        </w:rPr>
        <w:t>2026</w:t>
      </w:r>
      <w:r>
        <w:rPr>
          <w:rFonts w:hint="eastAsia" w:ascii="仿宋" w:hAnsi="仿宋" w:eastAsia="仿宋" w:cs="仿宋"/>
          <w:color w:val="auto"/>
          <w:sz w:val="24"/>
          <w:szCs w:val="24"/>
          <w:highlight w:val="none"/>
          <w:u w:val="none"/>
        </w:rPr>
        <w:t>年</w:t>
      </w:r>
      <w:r>
        <w:rPr>
          <w:rFonts w:hint="eastAsia" w:ascii="仿宋" w:hAnsi="仿宋" w:eastAsia="仿宋" w:cs="仿宋"/>
          <w:color w:val="auto"/>
          <w:sz w:val="24"/>
          <w:szCs w:val="24"/>
          <w:highlight w:val="none"/>
          <w:u w:val="none"/>
          <w:lang w:val="en-US" w:eastAsia="zh-CN"/>
        </w:rPr>
        <w:t>3月6日</w:t>
      </w:r>
      <w:r>
        <w:rPr>
          <w:rFonts w:hint="eastAsia" w:ascii="仿宋" w:hAnsi="仿宋" w:eastAsia="仿宋" w:cs="仿宋"/>
          <w:bCs/>
          <w:color w:val="auto"/>
          <w:sz w:val="24"/>
          <w:szCs w:val="24"/>
          <w:highlight w:val="none"/>
          <w:u w:val="none"/>
        </w:rPr>
        <w:t>9时30分（北京时间）</w:t>
      </w:r>
      <w:r>
        <w:rPr>
          <w:rFonts w:hint="eastAsia" w:ascii="仿宋" w:hAnsi="仿宋" w:eastAsia="仿宋" w:cs="仿宋"/>
          <w:iCs/>
          <w:color w:val="auto"/>
          <w:sz w:val="24"/>
          <w:szCs w:val="24"/>
          <w:highlight w:val="none"/>
          <w:u w:val="none"/>
        </w:rPr>
        <w:t>（从磋商文件开始发出之日起至供应商提交首次响应文件截止之日止不得少于10日）</w:t>
      </w:r>
    </w:p>
    <w:p>
      <w:pPr>
        <w:spacing w:line="360" w:lineRule="auto"/>
        <w:ind w:firstLine="480" w:firstLineChars="200"/>
        <w:rPr>
          <w:rFonts w:hint="eastAsia" w:ascii="仿宋" w:hAnsi="仿宋" w:eastAsia="仿宋" w:cs="仿宋"/>
          <w:color w:val="auto"/>
          <w:sz w:val="24"/>
          <w:szCs w:val="24"/>
          <w:highlight w:val="none"/>
          <w:u w:val="none"/>
        </w:rPr>
      </w:pPr>
      <w:r>
        <w:rPr>
          <w:rFonts w:hint="eastAsia" w:ascii="仿宋" w:hAnsi="仿宋" w:eastAsia="仿宋" w:cs="仿宋"/>
          <w:color w:val="auto"/>
          <w:sz w:val="24"/>
          <w:szCs w:val="24"/>
          <w:highlight w:val="none"/>
          <w:u w:val="none"/>
        </w:rPr>
        <w:t>地点：汕头市珠池路中段珠华工业区3幢东侧附楼</w:t>
      </w:r>
    </w:p>
    <w:p>
      <w:pPr>
        <w:numPr>
          <w:ilvl w:val="0"/>
          <w:numId w:val="1"/>
        </w:numPr>
        <w:spacing w:line="360" w:lineRule="auto"/>
        <w:ind w:firstLine="482" w:firstLineChars="200"/>
        <w:rPr>
          <w:rFonts w:hint="eastAsia" w:ascii="仿宋" w:hAnsi="仿宋" w:eastAsia="仿宋" w:cs="仿宋"/>
          <w:b/>
          <w:bCs/>
          <w:color w:val="auto"/>
          <w:sz w:val="24"/>
          <w:szCs w:val="24"/>
          <w:highlight w:val="none"/>
          <w:u w:val="none"/>
          <w:lang w:val="zh-CN"/>
        </w:rPr>
      </w:pPr>
      <w:bookmarkStart w:id="30" w:name="_Toc35393802"/>
      <w:bookmarkStart w:id="31" w:name="_Toc35393633"/>
      <w:bookmarkStart w:id="32" w:name="_Toc28359093"/>
      <w:bookmarkStart w:id="33" w:name="_Toc28359016"/>
      <w:bookmarkStart w:id="34" w:name="_Toc5749"/>
      <w:r>
        <w:rPr>
          <w:rFonts w:hint="eastAsia" w:ascii="仿宋" w:hAnsi="仿宋" w:eastAsia="仿宋" w:cs="仿宋"/>
          <w:b/>
          <w:bCs/>
          <w:color w:val="auto"/>
          <w:sz w:val="24"/>
          <w:szCs w:val="24"/>
          <w:highlight w:val="none"/>
          <w:u w:val="none"/>
          <w:lang w:val="zh-CN"/>
        </w:rPr>
        <w:t>开启</w:t>
      </w:r>
      <w:bookmarkEnd w:id="30"/>
      <w:bookmarkEnd w:id="31"/>
      <w:bookmarkEnd w:id="32"/>
      <w:bookmarkEnd w:id="33"/>
      <w:bookmarkEnd w:id="34"/>
    </w:p>
    <w:p>
      <w:pPr>
        <w:autoSpaceDN w:val="0"/>
        <w:spacing w:line="360" w:lineRule="auto"/>
        <w:ind w:firstLine="480" w:firstLineChars="200"/>
        <w:rPr>
          <w:rFonts w:hint="eastAsia" w:ascii="仿宋" w:hAnsi="仿宋" w:eastAsia="仿宋" w:cs="仿宋"/>
          <w:color w:val="auto"/>
          <w:sz w:val="24"/>
          <w:szCs w:val="24"/>
          <w:highlight w:val="none"/>
          <w:u w:val="none"/>
        </w:rPr>
      </w:pPr>
      <w:r>
        <w:rPr>
          <w:rFonts w:hint="eastAsia" w:ascii="仿宋" w:hAnsi="仿宋" w:eastAsia="仿宋" w:cs="仿宋"/>
          <w:color w:val="auto"/>
          <w:sz w:val="24"/>
          <w:szCs w:val="24"/>
          <w:highlight w:val="none"/>
          <w:u w:val="none"/>
        </w:rPr>
        <w:t>时间：</w:t>
      </w:r>
      <w:r>
        <w:rPr>
          <w:rFonts w:hint="eastAsia" w:ascii="仿宋" w:hAnsi="仿宋" w:eastAsia="仿宋" w:cs="仿宋"/>
          <w:color w:val="auto"/>
          <w:sz w:val="24"/>
          <w:szCs w:val="24"/>
          <w:highlight w:val="none"/>
          <w:u w:val="none"/>
          <w:lang w:eastAsia="zh-CN"/>
        </w:rPr>
        <w:t>2026</w:t>
      </w:r>
      <w:r>
        <w:rPr>
          <w:rFonts w:hint="eastAsia" w:ascii="仿宋" w:hAnsi="仿宋" w:eastAsia="仿宋" w:cs="仿宋"/>
          <w:color w:val="auto"/>
          <w:sz w:val="24"/>
          <w:szCs w:val="24"/>
          <w:highlight w:val="none"/>
          <w:u w:val="none"/>
        </w:rPr>
        <w:t>年</w:t>
      </w:r>
      <w:r>
        <w:rPr>
          <w:rFonts w:hint="eastAsia" w:ascii="仿宋" w:hAnsi="仿宋" w:eastAsia="仿宋" w:cs="仿宋"/>
          <w:color w:val="auto"/>
          <w:sz w:val="24"/>
          <w:szCs w:val="24"/>
          <w:highlight w:val="none"/>
          <w:u w:val="none"/>
          <w:lang w:val="en-US" w:eastAsia="zh-CN"/>
        </w:rPr>
        <w:t>3月6日</w:t>
      </w:r>
      <w:r>
        <w:rPr>
          <w:rFonts w:hint="eastAsia" w:ascii="仿宋" w:hAnsi="仿宋" w:eastAsia="仿宋" w:cs="仿宋"/>
          <w:color w:val="auto"/>
          <w:sz w:val="24"/>
          <w:szCs w:val="24"/>
          <w:highlight w:val="none"/>
          <w:u w:val="none"/>
        </w:rPr>
        <w:t>9时30分（北京时间）</w:t>
      </w:r>
    </w:p>
    <w:p>
      <w:pPr>
        <w:autoSpaceDN w:val="0"/>
        <w:spacing w:line="360" w:lineRule="auto"/>
        <w:ind w:firstLine="480" w:firstLineChars="200"/>
        <w:rPr>
          <w:rFonts w:hint="eastAsia" w:ascii="仿宋" w:hAnsi="仿宋" w:eastAsia="仿宋" w:cs="仿宋"/>
          <w:color w:val="auto"/>
          <w:sz w:val="24"/>
          <w:szCs w:val="24"/>
          <w:highlight w:val="none"/>
          <w:u w:val="none"/>
        </w:rPr>
      </w:pPr>
      <w:r>
        <w:rPr>
          <w:rFonts w:hint="eastAsia" w:ascii="仿宋" w:hAnsi="仿宋" w:eastAsia="仿宋" w:cs="仿宋"/>
          <w:color w:val="auto"/>
          <w:sz w:val="24"/>
          <w:szCs w:val="24"/>
          <w:highlight w:val="none"/>
          <w:u w:val="none"/>
        </w:rPr>
        <w:t>地点：汕头市珠池路中段珠华工业区3幢东侧附楼</w:t>
      </w:r>
    </w:p>
    <w:p>
      <w:pPr>
        <w:numPr>
          <w:ilvl w:val="0"/>
          <w:numId w:val="1"/>
        </w:numPr>
        <w:spacing w:line="360" w:lineRule="auto"/>
        <w:ind w:firstLine="482" w:firstLineChars="200"/>
        <w:rPr>
          <w:rFonts w:hint="eastAsia" w:ascii="仿宋" w:hAnsi="仿宋" w:eastAsia="仿宋" w:cs="仿宋"/>
          <w:b/>
          <w:bCs/>
          <w:color w:val="auto"/>
          <w:sz w:val="24"/>
          <w:szCs w:val="24"/>
          <w:highlight w:val="none"/>
          <w:u w:val="none"/>
          <w:lang w:val="zh-CN"/>
        </w:rPr>
      </w:pPr>
      <w:bookmarkStart w:id="35" w:name="_Toc28359017"/>
      <w:bookmarkStart w:id="36" w:name="_Toc35393803"/>
      <w:bookmarkStart w:id="37" w:name="_Toc28359094"/>
      <w:bookmarkStart w:id="38" w:name="_Toc18551"/>
      <w:bookmarkStart w:id="39" w:name="_Toc35393634"/>
      <w:r>
        <w:rPr>
          <w:rFonts w:hint="eastAsia" w:ascii="仿宋" w:hAnsi="仿宋" w:eastAsia="仿宋" w:cs="仿宋"/>
          <w:b/>
          <w:bCs/>
          <w:color w:val="auto"/>
          <w:sz w:val="24"/>
          <w:szCs w:val="24"/>
          <w:highlight w:val="none"/>
          <w:u w:val="none"/>
          <w:lang w:val="zh-CN"/>
        </w:rPr>
        <w:t>公告期限</w:t>
      </w:r>
      <w:bookmarkEnd w:id="35"/>
      <w:bookmarkEnd w:id="36"/>
      <w:bookmarkEnd w:id="37"/>
      <w:bookmarkEnd w:id="38"/>
      <w:bookmarkEnd w:id="39"/>
    </w:p>
    <w:p>
      <w:pPr>
        <w:autoSpaceDE w:val="0"/>
        <w:autoSpaceDN w:val="0"/>
        <w:spacing w:line="360" w:lineRule="auto"/>
        <w:ind w:firstLine="480" w:firstLineChars="200"/>
        <w:textAlignment w:val="baseline"/>
        <w:rPr>
          <w:rFonts w:hint="eastAsia" w:ascii="仿宋" w:hAnsi="仿宋" w:eastAsia="仿宋" w:cs="仿宋"/>
          <w:color w:val="auto"/>
          <w:sz w:val="24"/>
          <w:szCs w:val="24"/>
          <w:highlight w:val="none"/>
          <w:u w:val="none"/>
        </w:rPr>
      </w:pPr>
      <w:r>
        <w:rPr>
          <w:rFonts w:hint="eastAsia" w:ascii="仿宋" w:hAnsi="仿宋" w:eastAsia="仿宋" w:cs="仿宋"/>
          <w:bCs/>
          <w:color w:val="auto"/>
          <w:sz w:val="24"/>
          <w:szCs w:val="24"/>
          <w:highlight w:val="none"/>
          <w:u w:val="none"/>
        </w:rPr>
        <w:t>自本公告发布之日起</w:t>
      </w:r>
      <w:r>
        <w:rPr>
          <w:rFonts w:hint="eastAsia" w:ascii="仿宋" w:hAnsi="仿宋" w:eastAsia="仿宋" w:cs="仿宋"/>
          <w:bCs/>
          <w:color w:val="auto"/>
          <w:sz w:val="24"/>
          <w:szCs w:val="24"/>
          <w:highlight w:val="none"/>
          <w:u w:val="none"/>
          <w:lang w:val="en-US" w:eastAsia="zh-CN"/>
        </w:rPr>
        <w:t>5</w:t>
      </w:r>
      <w:r>
        <w:rPr>
          <w:rFonts w:hint="eastAsia" w:ascii="仿宋" w:hAnsi="仿宋" w:eastAsia="仿宋" w:cs="仿宋"/>
          <w:bCs/>
          <w:color w:val="auto"/>
          <w:sz w:val="24"/>
          <w:szCs w:val="24"/>
          <w:highlight w:val="none"/>
          <w:u w:val="none"/>
        </w:rPr>
        <w:t>个工作日。</w:t>
      </w:r>
    </w:p>
    <w:p>
      <w:pPr>
        <w:numPr>
          <w:ilvl w:val="0"/>
          <w:numId w:val="1"/>
        </w:numPr>
        <w:spacing w:line="360" w:lineRule="auto"/>
        <w:ind w:firstLine="482" w:firstLineChars="200"/>
        <w:rPr>
          <w:rFonts w:hint="eastAsia" w:ascii="仿宋" w:hAnsi="仿宋" w:eastAsia="仿宋" w:cs="仿宋"/>
          <w:b/>
          <w:bCs/>
          <w:color w:val="auto"/>
          <w:sz w:val="24"/>
          <w:szCs w:val="24"/>
          <w:highlight w:val="none"/>
          <w:u w:val="none"/>
          <w:lang w:val="zh-CN"/>
        </w:rPr>
      </w:pPr>
      <w:bookmarkStart w:id="40" w:name="_Toc6432"/>
      <w:bookmarkStart w:id="41" w:name="_Toc35393636"/>
      <w:bookmarkStart w:id="42" w:name="_Toc28359018"/>
      <w:bookmarkStart w:id="43" w:name="_Toc28359095"/>
      <w:bookmarkStart w:id="44" w:name="_Toc35393805"/>
      <w:r>
        <w:rPr>
          <w:rFonts w:hint="eastAsia" w:ascii="仿宋" w:hAnsi="仿宋" w:eastAsia="仿宋" w:cs="仿宋"/>
          <w:b/>
          <w:bCs/>
          <w:color w:val="auto"/>
          <w:sz w:val="24"/>
          <w:szCs w:val="24"/>
          <w:highlight w:val="none"/>
          <w:u w:val="none"/>
          <w:lang w:val="zh-CN"/>
        </w:rPr>
        <w:t>其他补充事宜</w:t>
      </w:r>
    </w:p>
    <w:p>
      <w:pPr>
        <w:autoSpaceDN w:val="0"/>
        <w:spacing w:line="360" w:lineRule="auto"/>
        <w:ind w:firstLine="480" w:firstLineChars="200"/>
        <w:rPr>
          <w:rFonts w:hint="eastAsia" w:ascii="仿宋" w:hAnsi="仿宋" w:eastAsia="仿宋" w:cs="仿宋"/>
          <w:color w:val="auto"/>
          <w:sz w:val="24"/>
          <w:szCs w:val="24"/>
          <w:highlight w:val="none"/>
          <w:u w:val="none"/>
        </w:rPr>
      </w:pPr>
      <w:r>
        <w:rPr>
          <w:rFonts w:hint="eastAsia" w:ascii="仿宋" w:hAnsi="仿宋" w:eastAsia="仿宋" w:cs="仿宋"/>
          <w:color w:val="auto"/>
          <w:sz w:val="24"/>
          <w:szCs w:val="24"/>
          <w:highlight w:val="none"/>
          <w:u w:val="none"/>
        </w:rPr>
        <w:t>获取磋商文件需提供如下资料一式两份（复印件的须加盖单位公章）</w:t>
      </w:r>
    </w:p>
    <w:p>
      <w:pPr>
        <w:autoSpaceDN w:val="0"/>
        <w:spacing w:line="360" w:lineRule="auto"/>
        <w:ind w:firstLine="480" w:firstLineChars="200"/>
        <w:rPr>
          <w:rFonts w:hint="eastAsia" w:ascii="仿宋" w:hAnsi="仿宋" w:eastAsia="仿宋" w:cs="仿宋"/>
          <w:color w:val="auto"/>
          <w:sz w:val="24"/>
          <w:szCs w:val="24"/>
          <w:highlight w:val="none"/>
          <w:u w:val="none"/>
          <w:lang w:val="zh-CN"/>
        </w:rPr>
      </w:pPr>
      <w:r>
        <w:rPr>
          <w:rFonts w:hint="eastAsia" w:ascii="仿宋" w:hAnsi="仿宋" w:eastAsia="仿宋" w:cs="仿宋"/>
          <w:color w:val="auto"/>
          <w:sz w:val="24"/>
          <w:szCs w:val="24"/>
          <w:highlight w:val="none"/>
          <w:u w:val="none"/>
          <w:lang w:val="zh-CN"/>
        </w:rPr>
        <w:t>（</w:t>
      </w:r>
      <w:r>
        <w:rPr>
          <w:rFonts w:hint="eastAsia" w:ascii="仿宋" w:hAnsi="仿宋" w:eastAsia="仿宋" w:cs="仿宋"/>
          <w:color w:val="auto"/>
          <w:sz w:val="24"/>
          <w:szCs w:val="24"/>
          <w:highlight w:val="none"/>
          <w:u w:val="none"/>
        </w:rPr>
        <w:t>1</w:t>
      </w:r>
      <w:r>
        <w:rPr>
          <w:rFonts w:hint="eastAsia" w:ascii="仿宋" w:hAnsi="仿宋" w:eastAsia="仿宋" w:cs="仿宋"/>
          <w:color w:val="auto"/>
          <w:sz w:val="24"/>
          <w:szCs w:val="24"/>
          <w:highlight w:val="none"/>
          <w:u w:val="none"/>
          <w:lang w:val="zh-CN"/>
        </w:rPr>
        <w:t>）持营业执照复印件；</w:t>
      </w:r>
    </w:p>
    <w:p>
      <w:pPr>
        <w:autoSpaceDE w:val="0"/>
        <w:autoSpaceDN w:val="0"/>
        <w:spacing w:line="360" w:lineRule="auto"/>
        <w:ind w:firstLine="480" w:firstLineChars="200"/>
        <w:textAlignment w:val="baseline"/>
        <w:rPr>
          <w:rFonts w:hint="eastAsia" w:ascii="仿宋" w:hAnsi="仿宋" w:eastAsia="仿宋" w:cs="仿宋"/>
          <w:bCs/>
          <w:color w:val="auto"/>
          <w:sz w:val="24"/>
          <w:szCs w:val="24"/>
          <w:highlight w:val="none"/>
          <w:u w:val="none"/>
          <w:lang w:val="zh-CN"/>
        </w:rPr>
      </w:pPr>
      <w:r>
        <w:rPr>
          <w:rFonts w:hint="eastAsia" w:ascii="仿宋" w:hAnsi="仿宋" w:eastAsia="仿宋" w:cs="仿宋"/>
          <w:color w:val="auto"/>
          <w:sz w:val="24"/>
          <w:szCs w:val="24"/>
          <w:highlight w:val="none"/>
          <w:u w:val="none"/>
          <w:lang w:val="zh-CN"/>
        </w:rPr>
        <w:t>（</w:t>
      </w:r>
      <w:r>
        <w:rPr>
          <w:rFonts w:hint="eastAsia" w:ascii="仿宋" w:hAnsi="仿宋" w:eastAsia="仿宋" w:cs="仿宋"/>
          <w:color w:val="auto"/>
          <w:sz w:val="24"/>
          <w:szCs w:val="24"/>
          <w:highlight w:val="none"/>
          <w:u w:val="none"/>
        </w:rPr>
        <w:t>2</w:t>
      </w:r>
      <w:r>
        <w:rPr>
          <w:rFonts w:hint="eastAsia" w:ascii="仿宋" w:hAnsi="仿宋" w:eastAsia="仿宋" w:cs="仿宋"/>
          <w:color w:val="auto"/>
          <w:sz w:val="24"/>
          <w:szCs w:val="24"/>
          <w:highlight w:val="none"/>
          <w:u w:val="none"/>
          <w:lang w:val="zh-CN"/>
        </w:rPr>
        <w:t>）法定代表人身份证明或授权委托书（附法定代表人身份证明）（</w:t>
      </w:r>
      <w:r>
        <w:rPr>
          <w:rFonts w:hint="eastAsia" w:ascii="仿宋" w:hAnsi="仿宋" w:eastAsia="仿宋" w:cs="仿宋"/>
          <w:color w:val="auto"/>
          <w:sz w:val="24"/>
          <w:szCs w:val="24"/>
          <w:highlight w:val="none"/>
          <w:u w:val="none"/>
        </w:rPr>
        <w:t>原件）</w:t>
      </w:r>
      <w:r>
        <w:rPr>
          <w:rFonts w:hint="eastAsia" w:ascii="仿宋" w:hAnsi="仿宋" w:eastAsia="仿宋" w:cs="仿宋"/>
          <w:color w:val="auto"/>
          <w:sz w:val="24"/>
          <w:szCs w:val="24"/>
          <w:highlight w:val="none"/>
          <w:u w:val="none"/>
          <w:lang w:val="zh-CN"/>
        </w:rPr>
        <w:t>、个人身份证</w:t>
      </w:r>
      <w:r>
        <w:rPr>
          <w:rFonts w:hint="eastAsia" w:ascii="仿宋" w:hAnsi="仿宋" w:eastAsia="仿宋" w:cs="仿宋"/>
          <w:bCs/>
          <w:color w:val="auto"/>
          <w:sz w:val="24"/>
          <w:szCs w:val="24"/>
          <w:highlight w:val="none"/>
          <w:u w:val="none"/>
          <w:lang w:val="zh-CN"/>
        </w:rPr>
        <w:t>复印件。</w:t>
      </w:r>
    </w:p>
    <w:p>
      <w:pPr>
        <w:autoSpaceDE w:val="0"/>
        <w:autoSpaceDN w:val="0"/>
        <w:spacing w:line="360" w:lineRule="auto"/>
        <w:ind w:firstLine="482" w:firstLineChars="200"/>
        <w:textAlignment w:val="baseline"/>
        <w:rPr>
          <w:rFonts w:hint="eastAsia" w:ascii="仿宋" w:hAnsi="仿宋" w:eastAsia="仿宋" w:cs="仿宋"/>
          <w:b/>
          <w:color w:val="auto"/>
          <w:sz w:val="24"/>
          <w:szCs w:val="24"/>
          <w:highlight w:val="none"/>
          <w:u w:val="none"/>
        </w:rPr>
      </w:pPr>
      <w:r>
        <w:rPr>
          <w:rFonts w:hint="eastAsia" w:ascii="仿宋" w:hAnsi="仿宋" w:eastAsia="仿宋" w:cs="仿宋"/>
          <w:b/>
          <w:color w:val="auto"/>
          <w:sz w:val="24"/>
          <w:szCs w:val="24"/>
          <w:highlight w:val="none"/>
          <w:u w:val="none"/>
        </w:rPr>
        <w:t>以上资料在报名登记时必须提供原件核对，资料提供人应保证以上资料真实可靠，如因所提供资料不实导致与本项目有关的任何损失由提供人承担。</w:t>
      </w:r>
    </w:p>
    <w:p>
      <w:pPr>
        <w:numPr>
          <w:ilvl w:val="0"/>
          <w:numId w:val="1"/>
        </w:numPr>
        <w:spacing w:line="360" w:lineRule="auto"/>
        <w:ind w:firstLine="482" w:firstLineChars="200"/>
        <w:rPr>
          <w:rFonts w:hint="eastAsia" w:ascii="仿宋" w:hAnsi="仿宋" w:eastAsia="仿宋" w:cs="仿宋"/>
          <w:b/>
          <w:bCs/>
          <w:color w:val="auto"/>
          <w:sz w:val="24"/>
          <w:szCs w:val="24"/>
          <w:highlight w:val="none"/>
          <w:u w:val="none"/>
          <w:lang w:val="zh-CN"/>
        </w:rPr>
      </w:pPr>
      <w:r>
        <w:rPr>
          <w:rFonts w:hint="eastAsia" w:ascii="仿宋" w:hAnsi="仿宋" w:eastAsia="仿宋" w:cs="仿宋"/>
          <w:b/>
          <w:bCs/>
          <w:color w:val="auto"/>
          <w:sz w:val="24"/>
          <w:szCs w:val="24"/>
          <w:highlight w:val="none"/>
          <w:u w:val="none"/>
          <w:lang w:val="zh-CN"/>
        </w:rPr>
        <w:t>凡对本次采购提出询问，请按以下方式联系。</w:t>
      </w:r>
      <w:bookmarkEnd w:id="40"/>
      <w:bookmarkEnd w:id="41"/>
      <w:bookmarkEnd w:id="42"/>
      <w:bookmarkEnd w:id="43"/>
      <w:bookmarkEnd w:id="44"/>
    </w:p>
    <w:p>
      <w:pPr>
        <w:autoSpaceDE w:val="0"/>
        <w:autoSpaceDN w:val="0"/>
        <w:spacing w:line="360" w:lineRule="auto"/>
        <w:ind w:firstLine="480" w:firstLineChars="200"/>
        <w:textAlignment w:val="baseline"/>
        <w:rPr>
          <w:rFonts w:hint="eastAsia" w:ascii="仿宋" w:hAnsi="仿宋" w:eastAsia="仿宋" w:cs="仿宋"/>
          <w:bCs/>
          <w:color w:val="auto"/>
          <w:sz w:val="24"/>
          <w:szCs w:val="24"/>
          <w:highlight w:val="none"/>
          <w:u w:val="none"/>
        </w:rPr>
      </w:pPr>
      <w:bookmarkStart w:id="45" w:name="_Toc35393637"/>
      <w:bookmarkStart w:id="46" w:name="_Toc35393806"/>
      <w:bookmarkStart w:id="47" w:name="_Toc28359019"/>
      <w:bookmarkStart w:id="48" w:name="_Toc28359096"/>
      <w:r>
        <w:rPr>
          <w:rFonts w:hint="eastAsia" w:ascii="仿宋" w:hAnsi="仿宋" w:eastAsia="仿宋" w:cs="仿宋"/>
          <w:bCs/>
          <w:color w:val="auto"/>
          <w:sz w:val="24"/>
          <w:szCs w:val="24"/>
          <w:highlight w:val="none"/>
          <w:u w:val="none"/>
        </w:rPr>
        <w:t>1.采购人信息</w:t>
      </w:r>
      <w:bookmarkEnd w:id="45"/>
      <w:bookmarkEnd w:id="46"/>
      <w:bookmarkEnd w:id="47"/>
      <w:bookmarkEnd w:id="48"/>
    </w:p>
    <w:p>
      <w:pPr>
        <w:autoSpaceDE w:val="0"/>
        <w:autoSpaceDN w:val="0"/>
        <w:spacing w:line="360" w:lineRule="auto"/>
        <w:ind w:firstLine="480" w:firstLineChars="200"/>
        <w:textAlignment w:val="baseline"/>
        <w:rPr>
          <w:rFonts w:hint="eastAsia" w:ascii="仿宋" w:hAnsi="仿宋" w:eastAsia="仿宋" w:cs="仿宋"/>
          <w:bCs/>
          <w:color w:val="auto"/>
          <w:sz w:val="24"/>
          <w:szCs w:val="24"/>
          <w:highlight w:val="none"/>
          <w:u w:val="none"/>
        </w:rPr>
      </w:pPr>
      <w:r>
        <w:rPr>
          <w:rFonts w:hint="eastAsia" w:ascii="仿宋" w:hAnsi="仿宋" w:eastAsia="仿宋" w:cs="仿宋"/>
          <w:bCs/>
          <w:color w:val="auto"/>
          <w:sz w:val="24"/>
          <w:szCs w:val="24"/>
          <w:highlight w:val="none"/>
          <w:u w:val="none"/>
        </w:rPr>
        <w:t>名称：</w:t>
      </w:r>
      <w:bookmarkStart w:id="49" w:name="OLE_LINK13"/>
      <w:bookmarkStart w:id="50" w:name="OLE_LINK14"/>
      <w:r>
        <w:rPr>
          <w:rFonts w:hint="eastAsia" w:ascii="仿宋" w:hAnsi="仿宋" w:eastAsia="仿宋" w:cs="仿宋"/>
          <w:bCs/>
          <w:color w:val="auto"/>
          <w:sz w:val="24"/>
          <w:szCs w:val="24"/>
          <w:highlight w:val="none"/>
          <w:u w:val="none"/>
          <w:lang w:val="en-US" w:eastAsia="zh-CN"/>
        </w:rPr>
        <w:t>汕头海关技术中心</w:t>
      </w:r>
      <w:bookmarkEnd w:id="49"/>
    </w:p>
    <w:bookmarkEnd w:id="50"/>
    <w:p>
      <w:pPr>
        <w:autoSpaceDE w:val="0"/>
        <w:autoSpaceDN w:val="0"/>
        <w:spacing w:line="360" w:lineRule="auto"/>
        <w:ind w:firstLine="480" w:firstLineChars="200"/>
        <w:textAlignment w:val="baseline"/>
        <w:rPr>
          <w:rFonts w:hint="eastAsia" w:ascii="仿宋" w:hAnsi="仿宋" w:eastAsia="仿宋" w:cs="仿宋"/>
          <w:bCs/>
          <w:color w:val="auto"/>
          <w:sz w:val="24"/>
          <w:szCs w:val="24"/>
          <w:highlight w:val="none"/>
          <w:u w:val="none"/>
          <w:lang w:val="en-US" w:eastAsia="zh-CN"/>
        </w:rPr>
      </w:pPr>
      <w:r>
        <w:rPr>
          <w:rFonts w:hint="eastAsia" w:ascii="仿宋" w:hAnsi="仿宋" w:eastAsia="仿宋" w:cs="仿宋"/>
          <w:bCs/>
          <w:color w:val="auto"/>
          <w:sz w:val="24"/>
          <w:szCs w:val="24"/>
          <w:highlight w:val="none"/>
          <w:u w:val="none"/>
        </w:rPr>
        <w:t>地址：</w:t>
      </w:r>
      <w:r>
        <w:rPr>
          <w:rFonts w:hint="eastAsia" w:ascii="仿宋" w:hAnsi="仿宋" w:eastAsia="仿宋" w:cs="仿宋"/>
          <w:bCs/>
          <w:color w:val="auto"/>
          <w:sz w:val="24"/>
          <w:szCs w:val="24"/>
          <w:highlight w:val="none"/>
          <w:u w:val="none"/>
          <w:lang w:val="en-US" w:eastAsia="zh-CN"/>
        </w:rPr>
        <w:t>汕头市龙湖区泰星路3号</w:t>
      </w:r>
      <w:bookmarkStart w:id="62" w:name="_GoBack"/>
      <w:bookmarkEnd w:id="62"/>
    </w:p>
    <w:p>
      <w:pPr>
        <w:autoSpaceDE w:val="0"/>
        <w:autoSpaceDN w:val="0"/>
        <w:spacing w:line="360" w:lineRule="auto"/>
        <w:ind w:firstLine="480" w:firstLineChars="200"/>
        <w:textAlignment w:val="baseline"/>
        <w:rPr>
          <w:rFonts w:hint="eastAsia" w:ascii="仿宋" w:hAnsi="仿宋" w:eastAsia="仿宋" w:cs="仿宋"/>
          <w:bCs/>
          <w:color w:val="auto"/>
          <w:sz w:val="24"/>
          <w:szCs w:val="24"/>
          <w:highlight w:val="none"/>
          <w:u w:val="none"/>
          <w:lang w:val="en-US" w:eastAsia="zh-CN"/>
        </w:rPr>
      </w:pPr>
      <w:r>
        <w:rPr>
          <w:rFonts w:hint="eastAsia" w:ascii="仿宋" w:hAnsi="仿宋" w:eastAsia="仿宋" w:cs="仿宋"/>
          <w:bCs/>
          <w:color w:val="auto"/>
          <w:sz w:val="24"/>
          <w:szCs w:val="24"/>
          <w:highlight w:val="none"/>
          <w:u w:val="none"/>
        </w:rPr>
        <w:t>联系方式：</w:t>
      </w:r>
      <w:bookmarkStart w:id="51" w:name="OLE_LINK10"/>
      <w:bookmarkStart w:id="52" w:name="_Toc35393807"/>
      <w:bookmarkStart w:id="53" w:name="_Toc35393638"/>
      <w:bookmarkStart w:id="54" w:name="_Toc28359097"/>
      <w:bookmarkStart w:id="55" w:name="_Toc28359020"/>
      <w:r>
        <w:rPr>
          <w:rFonts w:hint="eastAsia" w:ascii="仿宋" w:hAnsi="仿宋" w:eastAsia="仿宋" w:cs="仿宋"/>
          <w:bCs/>
          <w:color w:val="auto"/>
          <w:sz w:val="24"/>
          <w:szCs w:val="24"/>
          <w:highlight w:val="none"/>
          <w:u w:val="none"/>
          <w:lang w:eastAsia="zh-CN"/>
        </w:rPr>
        <w:t>霍</w:t>
      </w:r>
      <w:r>
        <w:rPr>
          <w:rFonts w:hint="eastAsia" w:ascii="仿宋" w:hAnsi="仿宋" w:eastAsia="仿宋" w:cs="仿宋"/>
          <w:bCs/>
          <w:color w:val="auto"/>
          <w:sz w:val="24"/>
          <w:szCs w:val="24"/>
          <w:highlight w:val="none"/>
          <w:u w:val="none"/>
          <w:lang w:val="en-US" w:eastAsia="zh-CN"/>
        </w:rPr>
        <w:t>先生</w:t>
      </w:r>
      <w:bookmarkEnd w:id="51"/>
    </w:p>
    <w:p>
      <w:pPr>
        <w:autoSpaceDE w:val="0"/>
        <w:autoSpaceDN w:val="0"/>
        <w:spacing w:line="360" w:lineRule="auto"/>
        <w:ind w:firstLine="480" w:firstLineChars="200"/>
        <w:textAlignment w:val="baseline"/>
        <w:rPr>
          <w:rFonts w:hint="eastAsia" w:ascii="仿宋" w:hAnsi="仿宋" w:eastAsia="仿宋" w:cs="仿宋"/>
          <w:bCs/>
          <w:color w:val="auto"/>
          <w:sz w:val="24"/>
          <w:szCs w:val="24"/>
          <w:highlight w:val="none"/>
          <w:u w:val="none"/>
          <w:lang w:val="en-US" w:eastAsia="zh-CN"/>
        </w:rPr>
      </w:pPr>
      <w:r>
        <w:rPr>
          <w:rFonts w:hint="eastAsia" w:ascii="仿宋" w:hAnsi="仿宋" w:eastAsia="仿宋" w:cs="仿宋"/>
          <w:bCs/>
          <w:color w:val="auto"/>
          <w:sz w:val="24"/>
          <w:szCs w:val="24"/>
          <w:highlight w:val="none"/>
          <w:u w:val="none"/>
        </w:rPr>
        <w:t>联系人：</w:t>
      </w:r>
      <w:bookmarkStart w:id="56" w:name="OLE_LINK11"/>
      <w:r>
        <w:rPr>
          <w:rFonts w:hint="eastAsia" w:ascii="仿宋" w:hAnsi="仿宋" w:eastAsia="仿宋" w:cs="仿宋"/>
          <w:bCs/>
          <w:color w:val="auto"/>
          <w:sz w:val="24"/>
          <w:szCs w:val="24"/>
          <w:highlight w:val="none"/>
          <w:u w:val="none"/>
          <w:lang w:val="en-US" w:eastAsia="zh-CN"/>
        </w:rPr>
        <w:t>0754-87266264</w:t>
      </w:r>
      <w:bookmarkEnd w:id="56"/>
    </w:p>
    <w:p>
      <w:pPr>
        <w:autoSpaceDE w:val="0"/>
        <w:autoSpaceDN w:val="0"/>
        <w:spacing w:line="360" w:lineRule="auto"/>
        <w:ind w:firstLine="480" w:firstLineChars="200"/>
        <w:textAlignment w:val="baseline"/>
        <w:rPr>
          <w:rFonts w:hint="eastAsia" w:ascii="仿宋" w:hAnsi="仿宋" w:eastAsia="仿宋" w:cs="仿宋"/>
          <w:bCs/>
          <w:color w:val="auto"/>
          <w:sz w:val="24"/>
          <w:szCs w:val="24"/>
          <w:highlight w:val="none"/>
          <w:u w:val="none"/>
        </w:rPr>
      </w:pPr>
      <w:r>
        <w:rPr>
          <w:rFonts w:hint="eastAsia" w:ascii="仿宋" w:hAnsi="仿宋" w:eastAsia="仿宋" w:cs="仿宋"/>
          <w:bCs/>
          <w:color w:val="auto"/>
          <w:sz w:val="24"/>
          <w:szCs w:val="24"/>
          <w:highlight w:val="none"/>
          <w:u w:val="none"/>
        </w:rPr>
        <w:t>2.采购代理机构信息</w:t>
      </w:r>
      <w:bookmarkEnd w:id="52"/>
      <w:bookmarkEnd w:id="53"/>
      <w:bookmarkEnd w:id="54"/>
      <w:bookmarkEnd w:id="55"/>
    </w:p>
    <w:p>
      <w:pPr>
        <w:autoSpaceDE w:val="0"/>
        <w:autoSpaceDN w:val="0"/>
        <w:spacing w:line="360" w:lineRule="auto"/>
        <w:ind w:firstLine="480" w:firstLineChars="200"/>
        <w:textAlignment w:val="baseline"/>
        <w:rPr>
          <w:rFonts w:hint="eastAsia" w:ascii="仿宋" w:hAnsi="仿宋" w:eastAsia="仿宋" w:cs="仿宋"/>
          <w:bCs/>
          <w:color w:val="auto"/>
          <w:sz w:val="24"/>
          <w:szCs w:val="24"/>
          <w:highlight w:val="none"/>
          <w:u w:val="none"/>
        </w:rPr>
      </w:pPr>
      <w:bookmarkStart w:id="57" w:name="_Toc35393808"/>
      <w:bookmarkStart w:id="58" w:name="_Toc28359098"/>
      <w:bookmarkStart w:id="59" w:name="_Toc28359021"/>
      <w:bookmarkStart w:id="60" w:name="_Toc35393639"/>
      <w:r>
        <w:rPr>
          <w:rFonts w:hint="eastAsia" w:ascii="仿宋" w:hAnsi="仿宋" w:eastAsia="仿宋" w:cs="仿宋"/>
          <w:bCs/>
          <w:color w:val="auto"/>
          <w:sz w:val="24"/>
          <w:szCs w:val="24"/>
          <w:highlight w:val="none"/>
          <w:u w:val="none"/>
        </w:rPr>
        <w:t>名称：汕头市恒益顺招标采购服务有限公司</w:t>
      </w:r>
    </w:p>
    <w:p>
      <w:pPr>
        <w:autoSpaceDE w:val="0"/>
        <w:autoSpaceDN w:val="0"/>
        <w:spacing w:line="360" w:lineRule="auto"/>
        <w:ind w:firstLine="480" w:firstLineChars="200"/>
        <w:textAlignment w:val="baseline"/>
        <w:rPr>
          <w:rFonts w:hint="eastAsia" w:ascii="仿宋" w:hAnsi="仿宋" w:eastAsia="仿宋" w:cs="仿宋"/>
          <w:bCs/>
          <w:color w:val="auto"/>
          <w:sz w:val="24"/>
          <w:szCs w:val="24"/>
          <w:highlight w:val="none"/>
          <w:u w:val="none"/>
        </w:rPr>
      </w:pPr>
      <w:r>
        <w:rPr>
          <w:rFonts w:hint="eastAsia" w:ascii="仿宋" w:hAnsi="仿宋" w:eastAsia="仿宋" w:cs="仿宋"/>
          <w:bCs/>
          <w:color w:val="auto"/>
          <w:sz w:val="24"/>
          <w:szCs w:val="24"/>
          <w:highlight w:val="none"/>
          <w:u w:val="none"/>
        </w:rPr>
        <w:t>地址：</w:t>
      </w:r>
      <w:bookmarkStart w:id="61" w:name="OLE_LINK27"/>
      <w:r>
        <w:rPr>
          <w:rFonts w:hint="eastAsia" w:ascii="仿宋" w:hAnsi="仿宋" w:eastAsia="仿宋" w:cs="仿宋"/>
          <w:bCs/>
          <w:color w:val="auto"/>
          <w:sz w:val="24"/>
          <w:szCs w:val="24"/>
          <w:highlight w:val="none"/>
          <w:u w:val="none"/>
        </w:rPr>
        <w:t>汕头市珠池路中段珠华工业区3幢东侧附楼</w:t>
      </w:r>
      <w:bookmarkEnd w:id="61"/>
    </w:p>
    <w:p>
      <w:pPr>
        <w:autoSpaceDE w:val="0"/>
        <w:autoSpaceDN w:val="0"/>
        <w:spacing w:line="360" w:lineRule="auto"/>
        <w:ind w:firstLine="480" w:firstLineChars="200"/>
        <w:textAlignment w:val="baseline"/>
        <w:rPr>
          <w:rFonts w:hint="eastAsia" w:ascii="仿宋" w:hAnsi="仿宋" w:eastAsia="仿宋" w:cs="仿宋"/>
          <w:bCs/>
          <w:color w:val="auto"/>
          <w:sz w:val="24"/>
          <w:szCs w:val="24"/>
          <w:highlight w:val="none"/>
          <w:u w:val="none"/>
        </w:rPr>
      </w:pPr>
      <w:r>
        <w:rPr>
          <w:rFonts w:hint="eastAsia" w:ascii="仿宋" w:hAnsi="仿宋" w:eastAsia="仿宋" w:cs="仿宋"/>
          <w:bCs/>
          <w:color w:val="auto"/>
          <w:sz w:val="24"/>
          <w:szCs w:val="24"/>
          <w:highlight w:val="none"/>
          <w:u w:val="none"/>
        </w:rPr>
        <w:t>联系方式：0754-88894028</w:t>
      </w:r>
    </w:p>
    <w:bookmarkEnd w:id="57"/>
    <w:bookmarkEnd w:id="58"/>
    <w:bookmarkEnd w:id="59"/>
    <w:bookmarkEnd w:id="60"/>
    <w:p>
      <w:pPr>
        <w:autoSpaceDE w:val="0"/>
        <w:autoSpaceDN w:val="0"/>
        <w:spacing w:line="360" w:lineRule="auto"/>
        <w:ind w:firstLine="480" w:firstLineChars="200"/>
        <w:textAlignment w:val="baseline"/>
        <w:rPr>
          <w:rFonts w:hint="eastAsia" w:ascii="仿宋" w:hAnsi="仿宋" w:eastAsia="仿宋" w:cs="仿宋"/>
          <w:bCs/>
          <w:color w:val="auto"/>
          <w:sz w:val="24"/>
          <w:szCs w:val="24"/>
          <w:highlight w:val="none"/>
          <w:u w:val="none"/>
        </w:rPr>
      </w:pPr>
      <w:r>
        <w:rPr>
          <w:rFonts w:hint="eastAsia" w:ascii="仿宋" w:hAnsi="仿宋" w:eastAsia="仿宋" w:cs="仿宋"/>
          <w:bCs/>
          <w:color w:val="auto"/>
          <w:sz w:val="24"/>
          <w:szCs w:val="24"/>
          <w:highlight w:val="none"/>
          <w:u w:val="none"/>
        </w:rPr>
        <w:t>项目联系人：林先生，李小姐</w:t>
      </w:r>
    </w:p>
    <w:p>
      <w:pPr>
        <w:autoSpaceDE w:val="0"/>
        <w:autoSpaceDN w:val="0"/>
        <w:adjustRightInd w:val="0"/>
        <w:snapToGrid w:val="0"/>
        <w:spacing w:before="156" w:beforeLines="50" w:after="156" w:afterLines="50" w:line="300" w:lineRule="auto"/>
        <w:jc w:val="right"/>
        <w:textAlignment w:val="baseline"/>
        <w:rPr>
          <w:rFonts w:hint="eastAsia" w:ascii="仿宋" w:hAnsi="仿宋" w:eastAsia="仿宋" w:cs="仿宋"/>
          <w:bCs/>
          <w:color w:val="auto"/>
          <w:sz w:val="24"/>
          <w:szCs w:val="24"/>
          <w:highlight w:val="none"/>
          <w:u w:val="none"/>
        </w:rPr>
      </w:pPr>
      <w:r>
        <w:rPr>
          <w:rFonts w:hint="eastAsia" w:ascii="仿宋" w:hAnsi="仿宋" w:eastAsia="仿宋" w:cs="仿宋"/>
          <w:bCs/>
          <w:color w:val="auto"/>
          <w:sz w:val="24"/>
          <w:szCs w:val="24"/>
          <w:highlight w:val="none"/>
          <w:u w:val="none"/>
        </w:rPr>
        <w:t>发布人：汕头海关技术中心</w:t>
      </w:r>
    </w:p>
    <w:p>
      <w:pPr>
        <w:autoSpaceDE w:val="0"/>
        <w:autoSpaceDN w:val="0"/>
        <w:adjustRightInd w:val="0"/>
        <w:snapToGrid w:val="0"/>
        <w:spacing w:before="156" w:beforeLines="50" w:after="156" w:afterLines="50" w:line="300" w:lineRule="auto"/>
        <w:jc w:val="right"/>
        <w:textAlignment w:val="baseline"/>
        <w:rPr>
          <w:rFonts w:hint="eastAsia" w:ascii="仿宋" w:hAnsi="仿宋" w:eastAsia="仿宋" w:cs="仿宋"/>
          <w:bCs/>
          <w:color w:val="auto"/>
          <w:sz w:val="24"/>
          <w:szCs w:val="24"/>
          <w:highlight w:val="none"/>
          <w:u w:val="none"/>
        </w:rPr>
      </w:pPr>
      <w:r>
        <w:rPr>
          <w:rFonts w:hint="eastAsia" w:ascii="仿宋" w:hAnsi="仿宋" w:eastAsia="仿宋" w:cs="仿宋"/>
          <w:bCs/>
          <w:color w:val="auto"/>
          <w:sz w:val="24"/>
          <w:szCs w:val="24"/>
          <w:highlight w:val="none"/>
          <w:u w:val="none"/>
          <w:lang w:val="zh-CN"/>
        </w:rPr>
        <w:t>汕头市恒益顺招标采购服务有限公司</w:t>
      </w:r>
    </w:p>
    <w:p>
      <w:pPr>
        <w:autoSpaceDE w:val="0"/>
        <w:autoSpaceDN w:val="0"/>
        <w:adjustRightInd w:val="0"/>
        <w:snapToGrid w:val="0"/>
        <w:spacing w:before="156" w:beforeLines="50" w:after="156" w:afterLines="50" w:line="300" w:lineRule="auto"/>
        <w:ind w:firstLine="480" w:firstLineChars="200"/>
        <w:jc w:val="right"/>
        <w:textAlignment w:val="baseline"/>
        <w:rPr>
          <w:u w:val="none"/>
        </w:rPr>
      </w:pPr>
      <w:r>
        <w:rPr>
          <w:rFonts w:hint="eastAsia" w:ascii="仿宋" w:hAnsi="仿宋" w:eastAsia="仿宋" w:cs="仿宋"/>
          <w:bCs/>
          <w:color w:val="auto"/>
          <w:sz w:val="24"/>
          <w:szCs w:val="24"/>
          <w:highlight w:val="none"/>
          <w:u w:val="none"/>
        </w:rPr>
        <w:t>发布时间：</w:t>
      </w:r>
      <w:r>
        <w:rPr>
          <w:rFonts w:hint="eastAsia" w:ascii="仿宋" w:hAnsi="仿宋" w:eastAsia="仿宋" w:cs="仿宋"/>
          <w:bCs/>
          <w:color w:val="auto"/>
          <w:sz w:val="24"/>
          <w:szCs w:val="24"/>
          <w:highlight w:val="none"/>
          <w:u w:val="none"/>
          <w:lang w:eastAsia="zh-CN"/>
        </w:rPr>
        <w:t>2026</w:t>
      </w:r>
      <w:r>
        <w:rPr>
          <w:rFonts w:hint="eastAsia" w:ascii="仿宋" w:hAnsi="仿宋" w:eastAsia="仿宋" w:cs="仿宋"/>
          <w:bCs/>
          <w:color w:val="auto"/>
          <w:sz w:val="24"/>
          <w:szCs w:val="24"/>
          <w:highlight w:val="none"/>
          <w:u w:val="none"/>
        </w:rPr>
        <w:t>年</w:t>
      </w:r>
      <w:r>
        <w:rPr>
          <w:rFonts w:hint="eastAsia" w:ascii="仿宋" w:hAnsi="仿宋" w:eastAsia="仿宋" w:cs="仿宋"/>
          <w:bCs/>
          <w:color w:val="auto"/>
          <w:sz w:val="24"/>
          <w:szCs w:val="24"/>
          <w:highlight w:val="none"/>
          <w:u w:val="none"/>
          <w:lang w:val="en-US" w:eastAsia="zh-CN"/>
        </w:rPr>
        <w:t>2月24日</w:t>
      </w:r>
      <w:bookmarkEnd w:id="1"/>
      <w:bookmarkEnd w:id="2"/>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02"/>
    <w:family w:val="roman"/>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 w:name="等线">
    <w:panose1 w:val="02010600030101010101"/>
    <w:charset w:val="86"/>
    <w:family w:val="auto"/>
    <w:pitch w:val="default"/>
    <w:sig w:usb0="A00002BF" w:usb1="38CF7CFA" w:usb2="00000016" w:usb3="00000000" w:csb0="0004000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155DF0B4"/>
    <w:multiLevelType w:val="singleLevel"/>
    <w:tmpl w:val="155DF0B4"/>
    <w:lvl w:ilvl="0" w:tentative="0">
      <w:start w:val="2"/>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mQ5ODg3YzMwZGU3MGNkZjI4MDAxMWQ0ZjUyMDc1ZmIifQ=="/>
  </w:docVars>
  <w:rsids>
    <w:rsidRoot w:val="53386A09"/>
    <w:rsid w:val="0D594530"/>
    <w:rsid w:val="144E29D4"/>
    <w:rsid w:val="16FC474B"/>
    <w:rsid w:val="19053D0D"/>
    <w:rsid w:val="196D3DB1"/>
    <w:rsid w:val="19D51C57"/>
    <w:rsid w:val="1C1130AB"/>
    <w:rsid w:val="1D465760"/>
    <w:rsid w:val="1DA761F5"/>
    <w:rsid w:val="1EA2735B"/>
    <w:rsid w:val="20A56C2F"/>
    <w:rsid w:val="21654645"/>
    <w:rsid w:val="26CE39DF"/>
    <w:rsid w:val="27262269"/>
    <w:rsid w:val="272639C5"/>
    <w:rsid w:val="29340545"/>
    <w:rsid w:val="2C5174ED"/>
    <w:rsid w:val="2D8F04BD"/>
    <w:rsid w:val="32FD5CEB"/>
    <w:rsid w:val="393B0DD3"/>
    <w:rsid w:val="48364641"/>
    <w:rsid w:val="4CD06666"/>
    <w:rsid w:val="4FF7460F"/>
    <w:rsid w:val="53386A09"/>
    <w:rsid w:val="589B5E7C"/>
    <w:rsid w:val="5CCF6719"/>
    <w:rsid w:val="5E1E34D8"/>
    <w:rsid w:val="61C926A1"/>
    <w:rsid w:val="61CE31CD"/>
    <w:rsid w:val="62293363"/>
    <w:rsid w:val="62382FCA"/>
    <w:rsid w:val="6FC03A9A"/>
    <w:rsid w:val="73906417"/>
    <w:rsid w:val="76A231BE"/>
    <w:rsid w:val="7DDE4B4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等线" w:hAnsi="等线" w:eastAsia="等线" w:cs="Times New Roman"/>
      <w:kern w:val="2"/>
      <w:sz w:val="21"/>
      <w:szCs w:val="22"/>
      <w:lang w:val="en-US" w:eastAsia="zh-CN" w:bidi="ar-SA"/>
    </w:rPr>
  </w:style>
  <w:style w:type="paragraph" w:styleId="2">
    <w:name w:val="heading 1"/>
    <w:basedOn w:val="1"/>
    <w:next w:val="1"/>
    <w:link w:val="6"/>
    <w:qFormat/>
    <w:uiPriority w:val="0"/>
    <w:pPr>
      <w:autoSpaceDE w:val="0"/>
      <w:autoSpaceDN w:val="0"/>
      <w:adjustRightInd w:val="0"/>
      <w:spacing w:line="360" w:lineRule="auto"/>
      <w:jc w:val="center"/>
      <w:outlineLvl w:val="0"/>
    </w:pPr>
    <w:rPr>
      <w:rFonts w:ascii="宋体" w:hAnsi="宋体" w:eastAsia="仿宋" w:cs="Times New Roman"/>
      <w:b/>
      <w:kern w:val="0"/>
      <w:sz w:val="32"/>
    </w:rPr>
  </w:style>
  <w:style w:type="character" w:default="1" w:styleId="5">
    <w:name w:val="Default Paragraph Font"/>
    <w:autoRedefine/>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3">
    <w:name w:val="footer"/>
    <w:basedOn w:val="1"/>
    <w:autoRedefine/>
    <w:qFormat/>
    <w:uiPriority w:val="0"/>
    <w:pPr>
      <w:tabs>
        <w:tab w:val="center" w:pos="4153"/>
        <w:tab w:val="right" w:pos="8306"/>
      </w:tabs>
      <w:snapToGrid w:val="0"/>
      <w:jc w:val="left"/>
    </w:pPr>
    <w:rPr>
      <w:sz w:val="18"/>
    </w:rPr>
  </w:style>
  <w:style w:type="character" w:customStyle="1" w:styleId="6">
    <w:name w:val="标题 1 字符"/>
    <w:link w:val="2"/>
    <w:autoRedefine/>
    <w:qFormat/>
    <w:uiPriority w:val="0"/>
    <w:rPr>
      <w:rFonts w:ascii="宋体" w:hAnsi="宋体" w:eastAsia="宋体" w:cs="Times New Roman"/>
      <w:b/>
      <w:sz w:val="32"/>
      <w:szCs w:val="24"/>
      <w:lang w:val="en-US" w:eastAsia="zh-CN" w:bidi="ar-SA"/>
    </w:rPr>
  </w:style>
  <w:style w:type="paragraph" w:customStyle="1" w:styleId="7">
    <w:name w:val="首行缩进"/>
    <w:basedOn w:val="1"/>
    <w:autoRedefine/>
    <w:qFormat/>
    <w:uiPriority w:val="0"/>
    <w:pPr>
      <w:ind w:firstLine="480" w:firstLineChars="200"/>
    </w:pPr>
    <w:rPr>
      <w:lang w:val="zh-CN"/>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19</TotalTime>
  <ScaleCrop>false</ScaleCrop>
  <LinksUpToDate>false</LinksUpToDate>
  <CharactersWithSpaces>0</CharactersWithSpaces>
  <Application>WPS Office_12.1.0.16120_F1E327BC-269C-435d-A152-05C5408002CA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2026-02-24T00:54:00Z</dcterms:created>
  <dc:creator>李珈珈</dc:creator>
  <cp:lastModifiedBy>李珈珈</cp:lastModifiedBy>
  <dcterms:modified xsi:type="dcterms:W3CDTF">2026-02-24T01:28:52Z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2052-12.1.0.16120</vt:lpwstr>
  </property>
  <property fmtid="{D5CDD505-2E9C-101B-9397-08002B2CF9AE}" pid="3" name="ICV">
    <vt:lpwstr>E7E50777C4E14187BAAC1675BD25D197_11</vt:lpwstr>
  </property>
</Properties>
</file>