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560" w:lineRule="exact"/>
        <w:jc w:val="left"/>
        <w:rPr>
          <w:rFonts w:ascii="方正小标宋_GBK" w:eastAsia="方正小标宋_GBK"/>
          <w:sz w:val="44"/>
          <w:szCs w:val="44"/>
        </w:rPr>
      </w:pPr>
      <w:bookmarkStart w:id="0" w:name="_GoBack"/>
      <w:bookmarkEnd w:id="0"/>
      <w:r>
        <w:rPr>
          <w:rFonts w:ascii="方正仿宋_GBK" w:eastAsia="方正仿宋_GBK" w:hint="eastAsia"/>
          <w:sz w:val="32"/>
          <w:szCs w:val="32"/>
        </w:rPr>
        <w:t>附件</w:t>
      </w:r>
      <w:r>
        <w:rPr>
          <w:rFonts w:eastAsia="方正仿宋_GBK"/>
          <w:sz w:val="32"/>
          <w:szCs w:val="32"/>
        </w:rPr>
        <w:t>1</w:t>
      </w:r>
      <w:r>
        <w:rPr>
          <w:rFonts w:ascii="方正仿宋_GBK" w:eastAsia="方正仿宋_GBK" w:hint="eastAsia"/>
          <w:sz w:val="32"/>
          <w:szCs w:val="32"/>
        </w:rPr>
        <w:t>：</w:t>
      </w:r>
    </w:p>
    <w:p>
      <w:pPr>
        <w:spacing w:line="560" w:lineRule="exact"/>
        <w:jc w:val="center"/>
        <w:rPr>
          <w:rFonts w:ascii="方正小标宋_GBK" w:eastAsia="方正小标宋_GBK" w:cs="方正仿宋_GBK"/>
          <w:kern w:val="0"/>
          <w:sz w:val="36"/>
          <w:szCs w:val="36"/>
        </w:rPr>
      </w:pPr>
      <w:r>
        <w:rPr>
          <w:rFonts w:ascii="方正小标宋_GBK" w:eastAsia="方正小标宋_GBK" w:hint="eastAsia"/>
          <w:kern w:val="0"/>
          <w:sz w:val="36"/>
          <w:szCs w:val="36"/>
        </w:rPr>
        <w:t>2026</w:t>
      </w:r>
      <w:r>
        <w:rPr>
          <w:rFonts w:ascii="方正小标宋_GBK" w:eastAsia="方正小标宋_GBK" w:cs="方正仿宋_GBK" w:hint="eastAsia"/>
          <w:kern w:val="0"/>
          <w:sz w:val="36"/>
          <w:szCs w:val="36"/>
        </w:rPr>
        <w:t>年度总关办公区等</w:t>
      </w:r>
      <w:r>
        <w:rPr>
          <w:rFonts w:ascii="方正小标宋_GBK" w:eastAsia="方正小标宋_GBK" w:hint="eastAsia"/>
          <w:kern w:val="0"/>
          <w:sz w:val="36"/>
          <w:szCs w:val="36"/>
        </w:rPr>
        <w:t>4</w:t>
      </w:r>
      <w:r>
        <w:rPr>
          <w:rFonts w:ascii="方正小标宋_GBK" w:eastAsia="方正小标宋_GBK" w:cs="方正仿宋_GBK" w:hint="eastAsia"/>
          <w:kern w:val="0"/>
          <w:sz w:val="36"/>
          <w:szCs w:val="36"/>
        </w:rPr>
        <w:t>个点配电系统维护保养项目需求书</w:t>
      </w:r>
    </w:p>
    <w:p>
      <w:pPr>
        <w:spacing w:line="560" w:lineRule="exact"/>
        <w:jc w:val="center"/>
        <w:rPr>
          <w:rFonts w:ascii="方正小标宋_GBK" w:eastAsia="方正小标宋_GBK"/>
          <w:sz w:val="32"/>
          <w:szCs w:val="32"/>
        </w:rPr>
      </w:pPr>
    </w:p>
    <w:p>
      <w:pPr>
        <w:pStyle w:val="17"/>
        <w:spacing w:line="560" w:lineRule="exact"/>
        <w:ind w:firstLineChars="200" w:firstLine="640"/>
        <w:rPr>
          <w:rFonts w:eastAsia="方正黑体_GBK"/>
          <w:sz w:val="32"/>
          <w:szCs w:val="32"/>
        </w:rPr>
      </w:pPr>
      <w:r>
        <w:rPr>
          <w:rFonts w:eastAsia="方正黑体_GBK"/>
          <w:sz w:val="32"/>
          <w:szCs w:val="32"/>
        </w:rPr>
        <w:t>一、维护的范围</w:t>
      </w:r>
    </w:p>
    <w:p>
      <w:pPr>
        <w:pStyle w:val="18"/>
        <w:spacing w:line="560" w:lineRule="exact"/>
        <w:ind w:firstLineChars="200" w:firstLine="640"/>
        <w:rPr>
          <w:rFonts w:eastAsia="方正仿宋_GBK"/>
          <w:bCs/>
          <w:sz w:val="32"/>
          <w:szCs w:val="32"/>
        </w:rPr>
      </w:pPr>
      <w:r>
        <w:rPr>
          <w:rFonts w:eastAsia="方正楷体_GBK"/>
          <w:sz w:val="32"/>
          <w:szCs w:val="32"/>
        </w:rPr>
        <w:t>（一）珠江路</w:t>
      </w:r>
      <w:r>
        <w:rPr>
          <w:rFonts w:eastAsia="方正仿宋_GBK"/>
          <w:bCs/>
          <w:sz w:val="32"/>
          <w:szCs w:val="32"/>
        </w:rPr>
        <w:t>34号汕头海关总关</w:t>
      </w:r>
    </w:p>
    <w:p>
      <w:pPr>
        <w:pStyle w:val="18"/>
        <w:spacing w:line="560" w:lineRule="exact"/>
        <w:ind w:firstLineChars="200" w:firstLine="640"/>
        <w:rPr>
          <w:rFonts w:eastAsia="方正仿宋_GBK"/>
          <w:sz w:val="32"/>
          <w:szCs w:val="32"/>
        </w:rPr>
      </w:pPr>
      <w:r>
        <w:rPr>
          <w:rFonts w:eastAsia="方正仿宋_GBK"/>
          <w:sz w:val="32"/>
          <w:szCs w:val="32"/>
        </w:rPr>
        <w:t>1、10kV断路器4组；</w:t>
      </w:r>
    </w:p>
    <w:p>
      <w:pPr>
        <w:pStyle w:val="18"/>
        <w:spacing w:line="560" w:lineRule="exact"/>
        <w:ind w:firstLineChars="200" w:firstLine="640"/>
        <w:rPr>
          <w:rFonts w:eastAsia="方正仿宋_GBK"/>
          <w:sz w:val="32"/>
          <w:szCs w:val="32"/>
        </w:rPr>
      </w:pPr>
      <w:r>
        <w:rPr>
          <w:rFonts w:eastAsia="方正仿宋_GBK"/>
          <w:sz w:val="32"/>
          <w:szCs w:val="32"/>
        </w:rPr>
        <w:t>2、10kV高压计量箱2台；</w:t>
      </w:r>
    </w:p>
    <w:p>
      <w:pPr>
        <w:pStyle w:val="18"/>
        <w:spacing w:line="560" w:lineRule="exact"/>
        <w:ind w:firstLineChars="200" w:firstLine="640"/>
        <w:rPr>
          <w:rFonts w:eastAsia="方正仿宋_GBK"/>
          <w:sz w:val="32"/>
          <w:szCs w:val="32"/>
        </w:rPr>
      </w:pPr>
      <w:r>
        <w:rPr>
          <w:rFonts w:eastAsia="方正仿宋_GBK"/>
          <w:sz w:val="32"/>
          <w:szCs w:val="32"/>
        </w:rPr>
        <w:t>3、接地刀闸4组；</w:t>
      </w:r>
    </w:p>
    <w:p>
      <w:pPr>
        <w:pStyle w:val="18"/>
        <w:spacing w:line="560" w:lineRule="exact"/>
        <w:ind w:firstLineChars="200" w:firstLine="640"/>
        <w:rPr>
          <w:rFonts w:eastAsia="方正仿宋_GBK"/>
          <w:sz w:val="32"/>
          <w:szCs w:val="32"/>
        </w:rPr>
      </w:pPr>
      <w:r>
        <w:rPr>
          <w:rFonts w:eastAsia="方正仿宋_GBK"/>
          <w:sz w:val="32"/>
          <w:szCs w:val="32"/>
        </w:rPr>
        <w:t>4、10kV变压器2台；</w:t>
      </w:r>
    </w:p>
    <w:p>
      <w:pPr>
        <w:pStyle w:val="18"/>
        <w:spacing w:line="560" w:lineRule="exact"/>
        <w:ind w:firstLineChars="200" w:firstLine="640"/>
        <w:rPr>
          <w:rFonts w:eastAsia="方正仿宋_GBK"/>
          <w:sz w:val="32"/>
          <w:szCs w:val="32"/>
        </w:rPr>
      </w:pPr>
      <w:r>
        <w:rPr>
          <w:rFonts w:eastAsia="方正仿宋_GBK"/>
          <w:sz w:val="32"/>
          <w:szCs w:val="32"/>
        </w:rPr>
        <w:t>5、10kV熔断器2组；</w:t>
      </w:r>
    </w:p>
    <w:p>
      <w:pPr>
        <w:pStyle w:val="18"/>
        <w:spacing w:line="560" w:lineRule="exact"/>
        <w:ind w:firstLineChars="200" w:firstLine="640"/>
        <w:rPr>
          <w:rFonts w:eastAsia="方正仿宋_GBK"/>
          <w:sz w:val="32"/>
          <w:szCs w:val="32"/>
        </w:rPr>
      </w:pPr>
      <w:r>
        <w:rPr>
          <w:rFonts w:eastAsia="方正仿宋_GBK"/>
          <w:sz w:val="32"/>
          <w:szCs w:val="32"/>
        </w:rPr>
        <w:t>6、10kV电缆：</w:t>
      </w:r>
    </w:p>
    <w:p>
      <w:pPr>
        <w:pStyle w:val="18"/>
        <w:spacing w:line="560" w:lineRule="exact"/>
        <w:ind w:firstLineChars="200" w:firstLine="640"/>
        <w:rPr>
          <w:rFonts w:eastAsia="方正仿宋_GBK"/>
          <w:sz w:val="32"/>
          <w:szCs w:val="32"/>
        </w:rPr>
      </w:pPr>
      <w:r>
        <w:rPr>
          <w:rFonts w:eastAsia="方正仿宋_GBK"/>
          <w:sz w:val="32"/>
          <w:szCs w:val="32"/>
        </w:rPr>
        <w:t>（1）51B到一号高压计量箱电缆1段；</w:t>
      </w:r>
    </w:p>
    <w:p>
      <w:pPr>
        <w:pStyle w:val="18"/>
        <w:spacing w:line="560" w:lineRule="exact"/>
        <w:ind w:firstLineChars="200" w:firstLine="640"/>
        <w:rPr>
          <w:rFonts w:eastAsia="方正仿宋_GBK"/>
          <w:sz w:val="32"/>
          <w:szCs w:val="32"/>
        </w:rPr>
      </w:pPr>
      <w:r>
        <w:rPr>
          <w:rFonts w:eastAsia="方正仿宋_GBK"/>
          <w:sz w:val="32"/>
          <w:szCs w:val="32"/>
        </w:rPr>
        <w:t>（2）1号高压计量箱到一号变压器电缆1段；</w:t>
      </w:r>
    </w:p>
    <w:p>
      <w:pPr>
        <w:pStyle w:val="18"/>
        <w:spacing w:line="560" w:lineRule="exact"/>
        <w:ind w:firstLineChars="200" w:firstLine="640"/>
        <w:rPr>
          <w:rFonts w:eastAsia="方正仿宋_GBK"/>
          <w:sz w:val="32"/>
          <w:szCs w:val="32"/>
        </w:rPr>
      </w:pPr>
      <w:r>
        <w:rPr>
          <w:rFonts w:eastAsia="方正仿宋_GBK"/>
          <w:sz w:val="32"/>
          <w:szCs w:val="32"/>
        </w:rPr>
        <w:t>（3）52B到2号高压计量箱电缆1段；</w:t>
      </w:r>
    </w:p>
    <w:p>
      <w:pPr>
        <w:pStyle w:val="18"/>
        <w:spacing w:line="560" w:lineRule="exact"/>
        <w:ind w:firstLineChars="200" w:firstLine="640"/>
        <w:rPr>
          <w:rFonts w:eastAsia="方正仿宋_GBK"/>
          <w:sz w:val="32"/>
          <w:szCs w:val="32"/>
        </w:rPr>
      </w:pPr>
      <w:r>
        <w:rPr>
          <w:rFonts w:eastAsia="方正仿宋_GBK"/>
          <w:sz w:val="32"/>
          <w:szCs w:val="32"/>
        </w:rPr>
        <w:t>（4）2号高压计量箱到2号变压器电缆1段；</w:t>
      </w:r>
    </w:p>
    <w:p>
      <w:pPr>
        <w:pStyle w:val="18"/>
        <w:spacing w:line="560" w:lineRule="exact"/>
        <w:ind w:firstLineChars="200" w:firstLine="640"/>
        <w:rPr>
          <w:rFonts w:eastAsia="方正仿宋_GBK"/>
          <w:sz w:val="32"/>
          <w:szCs w:val="32"/>
        </w:rPr>
      </w:pPr>
      <w:r>
        <w:rPr>
          <w:rFonts w:eastAsia="方正仿宋_GBK"/>
          <w:sz w:val="32"/>
          <w:szCs w:val="32"/>
        </w:rPr>
        <w:t>（5）10kV黄关线电缆（起止：从黄山大厦到海关大楼黄关线电缆长共620米）；</w:t>
      </w:r>
    </w:p>
    <w:p>
      <w:pPr>
        <w:pStyle w:val="18"/>
        <w:spacing w:line="560" w:lineRule="exact"/>
        <w:ind w:firstLineChars="200" w:firstLine="640"/>
        <w:rPr>
          <w:rFonts w:eastAsia="方正仿宋_GBK"/>
          <w:sz w:val="32"/>
          <w:szCs w:val="32"/>
        </w:rPr>
      </w:pPr>
      <w:r>
        <w:rPr>
          <w:rFonts w:eastAsia="方正仿宋_GBK"/>
          <w:sz w:val="32"/>
          <w:szCs w:val="32"/>
        </w:rPr>
        <w:t>（6）10kV山关线电缆（起止：从黄山开关站到海关大楼山关线电缆长共900米）。</w:t>
      </w:r>
    </w:p>
    <w:p>
      <w:pPr>
        <w:pStyle w:val="18"/>
        <w:spacing w:line="560" w:lineRule="exact"/>
        <w:ind w:firstLineChars="200" w:firstLine="640"/>
        <w:rPr>
          <w:rFonts w:eastAsia="方正仿宋_GBK"/>
          <w:b/>
          <w:bCs/>
          <w:sz w:val="32"/>
          <w:szCs w:val="32"/>
        </w:rPr>
      </w:pPr>
      <w:r>
        <w:rPr>
          <w:rFonts w:eastAsia="方正仿宋_GBK"/>
          <w:b/>
          <w:bCs/>
          <w:sz w:val="32"/>
          <w:szCs w:val="32"/>
        </w:rPr>
        <w:t>（二）龙湖办公大楼配电设备</w:t>
      </w:r>
    </w:p>
    <w:p>
      <w:pPr>
        <w:pStyle w:val="18"/>
        <w:spacing w:line="560" w:lineRule="exact"/>
        <w:ind w:firstLineChars="200" w:firstLine="640"/>
        <w:rPr>
          <w:rFonts w:eastAsia="方正仿宋_GBK"/>
          <w:sz w:val="32"/>
          <w:szCs w:val="32"/>
        </w:rPr>
      </w:pPr>
      <w:r>
        <w:rPr>
          <w:rFonts w:eastAsia="方正仿宋_GBK"/>
          <w:sz w:val="32"/>
          <w:szCs w:val="32"/>
        </w:rPr>
        <w:t>1、10kV断路器4组；</w:t>
      </w:r>
    </w:p>
    <w:p>
      <w:pPr>
        <w:pStyle w:val="18"/>
        <w:spacing w:line="560" w:lineRule="exact"/>
        <w:ind w:firstLineChars="200" w:firstLine="640"/>
        <w:rPr>
          <w:rFonts w:eastAsia="方正仿宋_GBK"/>
          <w:sz w:val="32"/>
          <w:szCs w:val="32"/>
        </w:rPr>
      </w:pPr>
      <w:r>
        <w:rPr>
          <w:rFonts w:eastAsia="方正仿宋_GBK"/>
          <w:sz w:val="32"/>
          <w:szCs w:val="32"/>
        </w:rPr>
        <w:t>2、10kV高压计量箱2台；</w:t>
      </w:r>
    </w:p>
    <w:p>
      <w:pPr>
        <w:spacing w:line="560" w:lineRule="exact"/>
        <w:ind w:firstLineChars="200" w:firstLine="640"/>
        <w:rPr>
          <w:rFonts w:eastAsia="方正仿宋_GBK"/>
          <w:sz w:val="32"/>
          <w:szCs w:val="32"/>
        </w:rPr>
      </w:pPr>
      <w:r>
        <w:rPr>
          <w:rFonts w:eastAsia="方正仿宋_GBK"/>
          <w:sz w:val="32"/>
          <w:szCs w:val="32"/>
        </w:rPr>
        <w:t>3、接地刀闸4组；</w:t>
      </w:r>
    </w:p>
    <w:p>
      <w:pPr>
        <w:spacing w:line="560" w:lineRule="exact"/>
        <w:ind w:firstLineChars="200" w:firstLine="640"/>
        <w:rPr>
          <w:rFonts w:eastAsia="方正仿宋_GBK"/>
          <w:sz w:val="32"/>
          <w:szCs w:val="32"/>
        </w:rPr>
      </w:pPr>
      <w:r>
        <w:rPr>
          <w:rFonts w:eastAsia="方正仿宋_GBK"/>
          <w:sz w:val="32"/>
          <w:szCs w:val="32"/>
        </w:rPr>
        <w:t>4、10kV变压器2台；</w:t>
      </w:r>
    </w:p>
    <w:p>
      <w:pPr>
        <w:spacing w:line="560" w:lineRule="exact"/>
        <w:ind w:firstLineChars="200" w:firstLine="640"/>
        <w:rPr>
          <w:rFonts w:eastAsia="方正仿宋_GBK"/>
          <w:sz w:val="32"/>
          <w:szCs w:val="32"/>
        </w:rPr>
      </w:pPr>
      <w:r>
        <w:rPr>
          <w:rFonts w:eastAsia="方正仿宋_GBK"/>
          <w:sz w:val="32"/>
          <w:szCs w:val="32"/>
        </w:rPr>
        <w:t>5、10kV熔断器2组；</w:t>
      </w:r>
    </w:p>
    <w:p>
      <w:pPr>
        <w:spacing w:line="560" w:lineRule="exact"/>
        <w:ind w:firstLineChars="200" w:firstLine="640"/>
        <w:rPr>
          <w:rFonts w:eastAsia="方正仿宋_GBK"/>
          <w:sz w:val="32"/>
          <w:szCs w:val="32"/>
        </w:rPr>
      </w:pPr>
      <w:r>
        <w:rPr>
          <w:rFonts w:eastAsia="方正仿宋_GBK"/>
          <w:sz w:val="32"/>
          <w:szCs w:val="32"/>
        </w:rPr>
        <w:t>6、10kV电缆：</w:t>
      </w:r>
    </w:p>
    <w:p>
      <w:pPr>
        <w:spacing w:line="560" w:lineRule="exact"/>
        <w:ind w:firstLineChars="200" w:firstLine="640"/>
        <w:rPr>
          <w:rFonts w:eastAsia="方正仿宋_GBK"/>
          <w:sz w:val="32"/>
          <w:szCs w:val="32"/>
        </w:rPr>
      </w:pPr>
      <w:r>
        <w:rPr>
          <w:rFonts w:eastAsia="方正仿宋_GBK"/>
          <w:sz w:val="32"/>
          <w:szCs w:val="32"/>
        </w:rPr>
        <w:t>（1）51B到一号变压器电缆一段；</w:t>
      </w:r>
    </w:p>
    <w:p>
      <w:pPr>
        <w:spacing w:line="560" w:lineRule="exact"/>
        <w:ind w:firstLineChars="200" w:firstLine="640"/>
        <w:rPr>
          <w:rFonts w:eastAsia="方正仿宋_GBK"/>
          <w:sz w:val="32"/>
          <w:szCs w:val="32"/>
        </w:rPr>
      </w:pPr>
      <w:r>
        <w:rPr>
          <w:rFonts w:eastAsia="方正仿宋_GBK"/>
          <w:sz w:val="32"/>
          <w:szCs w:val="32"/>
        </w:rPr>
        <w:t>（2）52B到2号变压器电缆一段；</w:t>
      </w:r>
    </w:p>
    <w:p>
      <w:pPr>
        <w:spacing w:line="560" w:lineRule="exact"/>
        <w:ind w:firstLineChars="200" w:firstLine="640"/>
        <w:rPr>
          <w:rFonts w:eastAsia="方正仿宋_GBK"/>
          <w:sz w:val="32"/>
          <w:szCs w:val="32"/>
        </w:rPr>
      </w:pPr>
      <w:r>
        <w:rPr>
          <w:rFonts w:eastAsia="方正仿宋_GBK"/>
          <w:sz w:val="32"/>
          <w:szCs w:val="32"/>
        </w:rPr>
        <w:t>（3）海关线电缆（起止：从A1厂房到两局大楼配电所海关线电缆长共120米）；</w:t>
      </w:r>
    </w:p>
    <w:p>
      <w:pPr>
        <w:spacing w:line="560" w:lineRule="exact"/>
        <w:ind w:firstLineChars="200" w:firstLine="640"/>
        <w:rPr>
          <w:rFonts w:eastAsia="方正仿宋_GBK"/>
          <w:sz w:val="32"/>
          <w:szCs w:val="32"/>
        </w:rPr>
      </w:pPr>
      <w:r>
        <w:rPr>
          <w:rFonts w:eastAsia="方正仿宋_GBK"/>
          <w:sz w:val="32"/>
          <w:szCs w:val="32"/>
        </w:rPr>
        <w:t>（4）康海线电缆（起止：从正大康地配电所到两局大楼康海线电缆长共620米）。</w:t>
      </w:r>
    </w:p>
    <w:p>
      <w:pPr>
        <w:spacing w:line="560" w:lineRule="exact"/>
        <w:ind w:firstLineChars="200" w:firstLine="640"/>
        <w:rPr>
          <w:rFonts w:eastAsia="方正仿宋_GBK"/>
          <w:b/>
          <w:bCs/>
          <w:sz w:val="32"/>
          <w:szCs w:val="32"/>
        </w:rPr>
      </w:pPr>
      <w:r>
        <w:rPr>
          <w:rFonts w:eastAsia="方正仿宋_GBK"/>
          <w:b/>
          <w:bCs/>
          <w:sz w:val="32"/>
          <w:szCs w:val="32"/>
        </w:rPr>
        <w:t>（三）韶山路970号之一（仓库）</w:t>
      </w:r>
    </w:p>
    <w:p>
      <w:pPr>
        <w:spacing w:line="560" w:lineRule="exact"/>
        <w:ind w:firstLineChars="200" w:firstLine="640"/>
        <w:rPr>
          <w:rFonts w:eastAsia="方正仿宋_GBK"/>
          <w:sz w:val="32"/>
          <w:szCs w:val="32"/>
        </w:rPr>
      </w:pPr>
      <w:r>
        <w:rPr>
          <w:rFonts w:eastAsia="方正仿宋_GBK"/>
          <w:sz w:val="32"/>
          <w:szCs w:val="32"/>
        </w:rPr>
        <w:t>1、海关箱变 龙X5628专GGLX16-KR 环网柜（2位）；</w:t>
      </w:r>
    </w:p>
    <w:p>
      <w:pPr>
        <w:spacing w:line="560" w:lineRule="exact"/>
        <w:ind w:firstLineChars="200" w:firstLine="640"/>
        <w:rPr>
          <w:rFonts w:eastAsia="方正仿宋_GBK"/>
          <w:sz w:val="32"/>
          <w:szCs w:val="32"/>
        </w:rPr>
      </w:pPr>
      <w:r>
        <w:rPr>
          <w:rFonts w:eastAsia="方正仿宋_GBK"/>
          <w:sz w:val="32"/>
          <w:szCs w:val="32"/>
        </w:rPr>
        <w:t>2、海关箱变 龙X5628专GGLX16-KR 变压器（200kVA）。</w:t>
      </w:r>
    </w:p>
    <w:p>
      <w:pPr>
        <w:spacing w:line="560" w:lineRule="exact"/>
        <w:ind w:firstLineChars="200" w:firstLine="640"/>
        <w:rPr>
          <w:rFonts w:eastAsia="方正仿宋_GBK"/>
          <w:b/>
          <w:bCs/>
          <w:sz w:val="32"/>
          <w:szCs w:val="32"/>
        </w:rPr>
      </w:pPr>
      <w:r>
        <w:rPr>
          <w:rFonts w:eastAsia="方正仿宋_GBK"/>
          <w:b/>
          <w:bCs/>
          <w:sz w:val="32"/>
          <w:szCs w:val="32"/>
        </w:rPr>
        <w:t>（四）珠江路38号</w:t>
      </w:r>
    </w:p>
    <w:p>
      <w:pPr>
        <w:spacing w:line="560" w:lineRule="exact"/>
        <w:ind w:firstLineChars="200" w:firstLine="640"/>
        <w:rPr>
          <w:rFonts w:eastAsia="方正仿宋_GBK"/>
          <w:sz w:val="32"/>
          <w:szCs w:val="32"/>
        </w:rPr>
      </w:pPr>
      <w:r>
        <w:rPr>
          <w:rFonts w:eastAsia="方正仿宋_GBK"/>
          <w:sz w:val="32"/>
          <w:szCs w:val="32"/>
        </w:rPr>
        <w:t>1、海关干变  环网柜（2位）；</w:t>
      </w:r>
    </w:p>
    <w:p>
      <w:pPr>
        <w:spacing w:line="560" w:lineRule="exact"/>
        <w:ind w:firstLineChars="200" w:firstLine="640"/>
        <w:rPr>
          <w:rFonts w:eastAsia="方正仿宋_GBK"/>
          <w:sz w:val="32"/>
          <w:szCs w:val="32"/>
        </w:rPr>
      </w:pPr>
      <w:r>
        <w:rPr>
          <w:rFonts w:eastAsia="方正仿宋_GBK"/>
          <w:sz w:val="32"/>
          <w:szCs w:val="32"/>
        </w:rPr>
        <w:t>2、海关干变  变压器（200kVA）。</w:t>
      </w:r>
    </w:p>
    <w:p>
      <w:pPr>
        <w:spacing w:line="560" w:lineRule="exact"/>
        <w:ind w:firstLineChars="200" w:firstLine="640"/>
        <w:rPr>
          <w:rFonts w:eastAsia="方正黑体_GBK"/>
          <w:sz w:val="32"/>
          <w:szCs w:val="32"/>
        </w:rPr>
      </w:pPr>
      <w:r>
        <w:rPr>
          <w:rFonts w:eastAsia="方正黑体_GBK"/>
          <w:sz w:val="32"/>
          <w:szCs w:val="32"/>
        </w:rPr>
        <w:t>二、配电系统维护时间</w:t>
      </w:r>
    </w:p>
    <w:p>
      <w:pPr>
        <w:spacing w:line="560" w:lineRule="exact"/>
        <w:ind w:firstLineChars="200" w:firstLine="640"/>
        <w:rPr>
          <w:rFonts w:eastAsia="方正仿宋_GBK"/>
          <w:sz w:val="32"/>
          <w:szCs w:val="32"/>
        </w:rPr>
      </w:pPr>
      <w:r>
        <w:rPr>
          <w:rFonts w:eastAsia="方正仿宋_GBK"/>
          <w:sz w:val="32"/>
          <w:szCs w:val="32"/>
        </w:rPr>
        <w:t xml:space="preserve"> 服务期1年</w:t>
      </w:r>
    </w:p>
    <w:p>
      <w:pPr>
        <w:spacing w:line="560" w:lineRule="exact"/>
        <w:ind w:firstLineChars="200" w:firstLine="640"/>
        <w:rPr>
          <w:rFonts w:eastAsia="方正黑体_GBK"/>
          <w:sz w:val="32"/>
          <w:szCs w:val="32"/>
        </w:rPr>
      </w:pPr>
      <w:r>
        <w:rPr>
          <w:rFonts w:eastAsia="方正黑体_GBK"/>
          <w:sz w:val="32"/>
          <w:szCs w:val="32"/>
        </w:rPr>
        <w:t>三、维护项目及周期</w:t>
      </w:r>
    </w:p>
    <w:p>
      <w:pPr>
        <w:spacing w:line="560" w:lineRule="exact"/>
        <w:ind w:firstLineChars="200" w:firstLine="640"/>
        <w:rPr>
          <w:rFonts w:eastAsia="方正仿宋_GBK"/>
          <w:sz w:val="32"/>
          <w:szCs w:val="32"/>
        </w:rPr>
      </w:pPr>
      <w:r>
        <w:rPr>
          <w:rFonts w:eastAsia="方正仿宋_GBK"/>
          <w:sz w:val="32"/>
          <w:szCs w:val="32"/>
        </w:rPr>
        <w:t xml:space="preserve"> 1、日常巡视：</w:t>
      </w:r>
    </w:p>
    <w:p>
      <w:pPr>
        <w:spacing w:line="560" w:lineRule="exact"/>
        <w:ind w:firstLineChars="200" w:firstLine="640"/>
        <w:rPr>
          <w:rFonts w:eastAsia="方正仿宋_GBK"/>
          <w:sz w:val="32"/>
          <w:szCs w:val="32"/>
        </w:rPr>
      </w:pPr>
      <w:r>
        <w:rPr>
          <w:rFonts w:eastAsia="方正仿宋_GBK"/>
          <w:sz w:val="32"/>
          <w:szCs w:val="32"/>
        </w:rPr>
        <w:t>（1）10kV干式配电变压器、10kV环网开关、10kV计量设备及10kV电力电缆，每周巡视一次；</w:t>
      </w:r>
    </w:p>
    <w:p>
      <w:pPr>
        <w:spacing w:line="560" w:lineRule="exact"/>
        <w:ind w:firstLineChars="200" w:firstLine="640"/>
        <w:rPr>
          <w:rFonts w:eastAsia="方正仿宋_GBK"/>
          <w:sz w:val="32"/>
          <w:szCs w:val="32"/>
        </w:rPr>
      </w:pPr>
      <w:r>
        <w:rPr>
          <w:rFonts w:eastAsia="方正仿宋_GBK"/>
          <w:sz w:val="32"/>
          <w:szCs w:val="32"/>
        </w:rPr>
        <w:t>（2）下列情况时，增加巡视：</w:t>
      </w:r>
    </w:p>
    <w:p>
      <w:pPr>
        <w:spacing w:line="560" w:lineRule="exact"/>
        <w:ind w:firstLineChars="200" w:firstLine="640"/>
        <w:jc w:val="both"/>
        <w:rPr>
          <w:rFonts w:eastAsia="方正仿宋_GBK"/>
          <w:sz w:val="32"/>
          <w:szCs w:val="32"/>
        </w:rPr>
      </w:pPr>
      <w:r>
        <w:rPr>
          <w:rFonts w:ascii="方正仿宋_GBK" w:eastAsia="方正仿宋_GBK" w:hint="eastAsia"/>
          <w:sz w:val="32"/>
          <w:szCs w:val="32"/>
        </w:rPr>
        <w:t>①</w:t>
      </w:r>
      <w:r>
        <w:rPr>
          <w:rFonts w:eastAsia="方正仿宋_GBK"/>
          <w:sz w:val="32"/>
          <w:szCs w:val="32"/>
        </w:rPr>
        <w:t>设备经过检修、改造后，在运行的72小时内增加巡视；</w:t>
      </w:r>
    </w:p>
    <w:p>
      <w:pPr>
        <w:spacing w:line="560" w:lineRule="exact"/>
        <w:ind w:firstLineChars="200" w:firstLine="640"/>
        <w:jc w:val="both"/>
        <w:rPr>
          <w:rFonts w:eastAsia="方正仿宋_GBK"/>
          <w:sz w:val="32"/>
          <w:szCs w:val="32"/>
        </w:rPr>
      </w:pPr>
      <w:r>
        <w:rPr>
          <w:rFonts w:ascii="方正仿宋_GBK" w:eastAsia="方正仿宋_GBK" w:hint="eastAsia"/>
          <w:sz w:val="32"/>
          <w:szCs w:val="32"/>
        </w:rPr>
        <w:t>②</w:t>
      </w:r>
      <w:r>
        <w:rPr>
          <w:rFonts w:eastAsia="方正仿宋_GBK"/>
          <w:sz w:val="32"/>
          <w:szCs w:val="32"/>
        </w:rPr>
        <w:t>设备有缺陷时增加巡视；</w:t>
      </w:r>
    </w:p>
    <w:p>
      <w:pPr>
        <w:spacing w:line="560" w:lineRule="exact"/>
        <w:ind w:firstLineChars="200" w:firstLine="640"/>
        <w:jc w:val="both"/>
        <w:rPr>
          <w:rFonts w:eastAsia="方正仿宋_GBK"/>
          <w:sz w:val="32"/>
          <w:szCs w:val="32"/>
        </w:rPr>
      </w:pPr>
      <w:r>
        <w:rPr>
          <w:rFonts w:ascii="方正仿宋_GBK" w:eastAsia="方正仿宋_GBK" w:hint="eastAsia"/>
          <w:sz w:val="32"/>
          <w:szCs w:val="32"/>
        </w:rPr>
        <w:t>③</w:t>
      </w:r>
      <w:r>
        <w:rPr>
          <w:rFonts w:eastAsia="方正仿宋_GBK"/>
          <w:sz w:val="32"/>
          <w:szCs w:val="32"/>
        </w:rPr>
        <w:t>雷雨季节特别是雷雨后增加巡视；</w:t>
      </w:r>
    </w:p>
    <w:p>
      <w:pPr>
        <w:spacing w:line="560" w:lineRule="exact"/>
        <w:ind w:firstLineChars="200" w:firstLine="640"/>
        <w:jc w:val="both"/>
        <w:rPr>
          <w:rFonts w:eastAsia="方正仿宋_GBK"/>
          <w:sz w:val="32"/>
          <w:szCs w:val="32"/>
        </w:rPr>
      </w:pPr>
      <w:r>
        <w:rPr>
          <w:rFonts w:ascii="方正仿宋_GBK" w:eastAsia="方正仿宋_GBK" w:hint="eastAsia"/>
          <w:sz w:val="32"/>
          <w:szCs w:val="32"/>
        </w:rPr>
        <w:t>④</w:t>
      </w:r>
      <w:r>
        <w:rPr>
          <w:rFonts w:eastAsia="方正仿宋_GBK"/>
          <w:sz w:val="32"/>
          <w:szCs w:val="32"/>
        </w:rPr>
        <w:t>高温季节、高峰负荷期间增加巡视；</w:t>
      </w:r>
    </w:p>
    <w:p>
      <w:pPr>
        <w:spacing w:line="560" w:lineRule="exact"/>
        <w:ind w:firstLineChars="200" w:firstLine="640"/>
        <w:jc w:val="both"/>
        <w:rPr>
          <w:rFonts w:eastAsia="方正仿宋_GBK"/>
          <w:sz w:val="32"/>
          <w:szCs w:val="32"/>
        </w:rPr>
      </w:pPr>
      <w:r>
        <w:rPr>
          <w:rFonts w:ascii="方正仿宋_GBK" w:eastAsia="方正仿宋_GBK" w:hint="eastAsia"/>
          <w:sz w:val="32"/>
          <w:szCs w:val="32"/>
        </w:rPr>
        <w:t>⑤</w:t>
      </w:r>
      <w:r>
        <w:rPr>
          <w:rFonts w:eastAsia="方正仿宋_GBK"/>
          <w:sz w:val="32"/>
          <w:szCs w:val="32"/>
        </w:rPr>
        <w:t>节日及重要日子之前增加巡视。</w:t>
      </w:r>
    </w:p>
    <w:p>
      <w:pPr>
        <w:spacing w:line="560" w:lineRule="exact"/>
        <w:ind w:firstLineChars="200" w:firstLine="640"/>
        <w:jc w:val="both"/>
        <w:rPr>
          <w:rFonts w:eastAsia="方正仿宋_GBK"/>
          <w:sz w:val="32"/>
          <w:szCs w:val="32"/>
        </w:rPr>
      </w:pPr>
      <w:r>
        <w:rPr>
          <w:rFonts w:eastAsia="方正仿宋_GBK"/>
          <w:sz w:val="32"/>
          <w:szCs w:val="32"/>
        </w:rPr>
        <w:t xml:space="preserve"> 2、检查的内容</w:t>
      </w:r>
    </w:p>
    <w:p>
      <w:pPr>
        <w:spacing w:line="560" w:lineRule="exact"/>
        <w:ind w:firstLineChars="200" w:firstLine="640"/>
        <w:jc w:val="both"/>
        <w:rPr>
          <w:rFonts w:eastAsia="方正仿宋_GBK"/>
          <w:sz w:val="32"/>
          <w:szCs w:val="32"/>
        </w:rPr>
      </w:pPr>
      <w:r>
        <w:rPr>
          <w:rFonts w:eastAsia="方正仿宋_GBK"/>
          <w:sz w:val="32"/>
          <w:szCs w:val="32"/>
        </w:rPr>
        <w:t>（1）配电变压器室的门有无上锁，悬挂的标志牌是否完好、各种标志是否齐全明显；</w:t>
      </w:r>
    </w:p>
    <w:p>
      <w:pPr>
        <w:spacing w:line="560" w:lineRule="exact"/>
        <w:ind w:firstLineChars="200" w:firstLine="640"/>
        <w:jc w:val="both"/>
        <w:rPr>
          <w:rFonts w:eastAsia="方正仿宋_GBK"/>
          <w:sz w:val="32"/>
          <w:szCs w:val="32"/>
        </w:rPr>
      </w:pPr>
      <w:r>
        <w:rPr>
          <w:rFonts w:eastAsia="方正仿宋_GBK"/>
          <w:sz w:val="32"/>
          <w:szCs w:val="32"/>
        </w:rPr>
        <w:t>（2）配电变压器室内的通风系统是否正常；</w:t>
      </w:r>
    </w:p>
    <w:p>
      <w:pPr>
        <w:spacing w:line="560" w:lineRule="exact"/>
        <w:ind w:firstLineChars="200" w:firstLine="640"/>
        <w:jc w:val="both"/>
        <w:rPr>
          <w:rFonts w:eastAsia="方正仿宋_GBK"/>
          <w:sz w:val="32"/>
          <w:szCs w:val="32"/>
        </w:rPr>
      </w:pPr>
      <w:r>
        <w:rPr>
          <w:rFonts w:eastAsia="方正仿宋_GBK"/>
          <w:sz w:val="32"/>
          <w:szCs w:val="32"/>
        </w:rPr>
        <w:t>（3）设备外壳及箱体是否异常发热；</w:t>
      </w:r>
    </w:p>
    <w:p>
      <w:pPr>
        <w:spacing w:line="560" w:lineRule="exact"/>
        <w:ind w:firstLineChars="200" w:firstLine="640"/>
        <w:jc w:val="both"/>
        <w:rPr>
          <w:rFonts w:eastAsia="方正仿宋_GBK"/>
          <w:sz w:val="32"/>
          <w:szCs w:val="32"/>
        </w:rPr>
      </w:pPr>
      <w:r>
        <w:rPr>
          <w:rFonts w:eastAsia="方正仿宋_GBK"/>
          <w:sz w:val="32"/>
          <w:szCs w:val="32"/>
        </w:rPr>
        <w:t>（4）变压器、环网开关有无异常声响；</w:t>
      </w:r>
    </w:p>
    <w:p>
      <w:pPr>
        <w:spacing w:line="560" w:lineRule="exact"/>
        <w:ind w:firstLineChars="200" w:firstLine="640"/>
        <w:jc w:val="both"/>
        <w:rPr>
          <w:rFonts w:eastAsia="方正仿宋_GBK"/>
          <w:sz w:val="32"/>
          <w:szCs w:val="32"/>
        </w:rPr>
      </w:pPr>
      <w:r>
        <w:rPr>
          <w:rFonts w:eastAsia="方正仿宋_GBK"/>
          <w:sz w:val="32"/>
          <w:szCs w:val="32"/>
        </w:rPr>
        <w:t>（5）变压器的温度是否在正常范围内；</w:t>
      </w:r>
    </w:p>
    <w:p>
      <w:pPr>
        <w:spacing w:line="560" w:lineRule="exact"/>
        <w:ind w:firstLineChars="200" w:firstLine="640"/>
        <w:jc w:val="both"/>
        <w:rPr>
          <w:rFonts w:eastAsia="方正仿宋_GBK"/>
          <w:sz w:val="32"/>
          <w:szCs w:val="32"/>
        </w:rPr>
      </w:pPr>
      <w:r>
        <w:rPr>
          <w:rFonts w:eastAsia="方正仿宋_GBK"/>
          <w:sz w:val="32"/>
          <w:szCs w:val="32"/>
        </w:rPr>
        <w:t>（6）各种保护装置是否齐全、良好；</w:t>
      </w:r>
    </w:p>
    <w:p>
      <w:pPr>
        <w:spacing w:line="560" w:lineRule="exact"/>
        <w:ind w:firstLineChars="200" w:firstLine="640"/>
        <w:jc w:val="both"/>
        <w:rPr>
          <w:rFonts w:eastAsia="方正仿宋_GBK"/>
          <w:sz w:val="32"/>
          <w:szCs w:val="32"/>
        </w:rPr>
      </w:pPr>
      <w:r>
        <w:rPr>
          <w:rFonts w:eastAsia="方正仿宋_GBK"/>
          <w:sz w:val="32"/>
          <w:szCs w:val="32"/>
        </w:rPr>
        <w:t>（7）测量各电缆头、引线接头等连接处的温度，检查有无发热迹象；</w:t>
      </w:r>
    </w:p>
    <w:p>
      <w:pPr>
        <w:spacing w:line="560" w:lineRule="exact"/>
        <w:ind w:firstLineChars="200" w:firstLine="640"/>
        <w:jc w:val="both"/>
        <w:rPr>
          <w:rFonts w:eastAsia="方正仿宋_GBK"/>
          <w:sz w:val="32"/>
          <w:szCs w:val="32"/>
        </w:rPr>
      </w:pPr>
      <w:r>
        <w:rPr>
          <w:rFonts w:eastAsia="方正仿宋_GBK"/>
          <w:sz w:val="32"/>
          <w:szCs w:val="32"/>
        </w:rPr>
        <w:t>（8）检查设备各部位的接地是否应完好；</w:t>
      </w:r>
    </w:p>
    <w:p>
      <w:pPr>
        <w:spacing w:line="560" w:lineRule="exact"/>
        <w:ind w:firstLineChars="200" w:firstLine="640"/>
        <w:jc w:val="both"/>
        <w:rPr>
          <w:rFonts w:eastAsia="方正仿宋_GBK"/>
          <w:sz w:val="32"/>
          <w:szCs w:val="32"/>
        </w:rPr>
      </w:pPr>
      <w:r>
        <w:rPr>
          <w:rFonts w:eastAsia="方正仿宋_GBK"/>
          <w:sz w:val="32"/>
          <w:szCs w:val="32"/>
        </w:rPr>
        <w:t>（9）查看环网开关的电源指示是否正常；</w:t>
      </w:r>
    </w:p>
    <w:p>
      <w:pPr>
        <w:spacing w:line="560" w:lineRule="exact"/>
        <w:ind w:firstLineChars="200" w:firstLine="640"/>
        <w:jc w:val="both"/>
        <w:rPr>
          <w:rFonts w:eastAsia="方正仿宋_GBK"/>
          <w:sz w:val="32"/>
          <w:szCs w:val="32"/>
        </w:rPr>
      </w:pPr>
      <w:r>
        <w:rPr>
          <w:rFonts w:eastAsia="方正仿宋_GBK"/>
          <w:sz w:val="32"/>
          <w:szCs w:val="32"/>
        </w:rPr>
        <w:t>（10）各控制箱和二次端子箱是否关严、有无受潮；</w:t>
      </w:r>
    </w:p>
    <w:p>
      <w:pPr>
        <w:spacing w:line="560" w:lineRule="exact"/>
        <w:ind w:firstLineChars="200" w:firstLine="640"/>
        <w:jc w:val="both"/>
        <w:rPr>
          <w:rFonts w:eastAsia="方正仿宋_GBK"/>
          <w:sz w:val="32"/>
          <w:szCs w:val="32"/>
        </w:rPr>
      </w:pPr>
      <w:r>
        <w:rPr>
          <w:rFonts w:eastAsia="方正仿宋_GBK"/>
          <w:sz w:val="32"/>
          <w:szCs w:val="32"/>
        </w:rPr>
        <w:t>（11）干式变压器的外部表面有无积污；</w:t>
      </w:r>
    </w:p>
    <w:p>
      <w:pPr>
        <w:spacing w:line="560" w:lineRule="exact"/>
        <w:ind w:firstLineChars="200" w:firstLine="640"/>
        <w:rPr>
          <w:rFonts w:eastAsia="方正仿宋_GBK"/>
          <w:sz w:val="32"/>
          <w:szCs w:val="32"/>
        </w:rPr>
      </w:pPr>
      <w:r>
        <w:rPr>
          <w:rFonts w:eastAsia="方正仿宋_GBK"/>
          <w:sz w:val="32"/>
          <w:szCs w:val="32"/>
        </w:rPr>
        <w:t>（12）变压器、环网开关及计量室的门、窗、照明是否完好，有无漏水，室内温度是否正常；</w:t>
      </w:r>
    </w:p>
    <w:p>
      <w:pPr>
        <w:spacing w:line="560" w:lineRule="exact"/>
        <w:ind w:firstLineChars="200" w:firstLine="640"/>
        <w:jc w:val="both"/>
        <w:rPr>
          <w:rFonts w:eastAsia="方正仿宋_GBK"/>
          <w:sz w:val="32"/>
          <w:szCs w:val="32"/>
        </w:rPr>
      </w:pPr>
      <w:r>
        <w:rPr>
          <w:rFonts w:eastAsia="方正仿宋_GBK"/>
          <w:sz w:val="32"/>
          <w:szCs w:val="32"/>
        </w:rPr>
        <w:t>（13）10kV电力电缆沿途电缆沟是否完好。</w:t>
      </w:r>
    </w:p>
    <w:p>
      <w:pPr>
        <w:spacing w:line="560" w:lineRule="exact"/>
        <w:ind w:firstLineChars="200" w:firstLine="640"/>
        <w:jc w:val="both"/>
        <w:rPr>
          <w:rFonts w:eastAsia="方正仿宋_GBK"/>
          <w:sz w:val="32"/>
          <w:szCs w:val="32"/>
        </w:rPr>
      </w:pPr>
      <w:r>
        <w:rPr>
          <w:rFonts w:eastAsia="方正仿宋_GBK"/>
          <w:sz w:val="32"/>
          <w:szCs w:val="32"/>
        </w:rPr>
        <w:t>3、定期维护的项目：</w:t>
      </w:r>
    </w:p>
    <w:p>
      <w:pPr>
        <w:spacing w:line="560" w:lineRule="exact"/>
        <w:ind w:firstLineChars="200" w:firstLine="640"/>
        <w:jc w:val="both"/>
        <w:rPr>
          <w:rFonts w:eastAsia="方正仿宋_GBK"/>
          <w:sz w:val="32"/>
          <w:szCs w:val="32"/>
        </w:rPr>
      </w:pPr>
      <w:r>
        <w:rPr>
          <w:rFonts w:eastAsia="方正仿宋_GBK"/>
          <w:sz w:val="32"/>
          <w:szCs w:val="32"/>
        </w:rPr>
        <w:t>配合停电检修及设备年度预防性试验，同时进行下列工作：</w:t>
      </w:r>
    </w:p>
    <w:p>
      <w:pPr>
        <w:spacing w:line="560" w:lineRule="exact"/>
        <w:ind w:firstLineChars="200" w:firstLine="640"/>
        <w:jc w:val="both"/>
        <w:rPr>
          <w:rFonts w:eastAsia="方正仿宋_GBK"/>
          <w:sz w:val="32"/>
          <w:szCs w:val="32"/>
        </w:rPr>
      </w:pPr>
      <w:r>
        <w:rPr>
          <w:rFonts w:eastAsia="方正仿宋_GBK"/>
          <w:sz w:val="32"/>
          <w:szCs w:val="32"/>
        </w:rPr>
        <w:t>（1）电缆头清洁，断路器外壳清洁，干式变压器外部清扫；</w:t>
      </w:r>
    </w:p>
    <w:p>
      <w:pPr>
        <w:spacing w:line="560" w:lineRule="exact"/>
        <w:ind w:firstLineChars="200" w:firstLine="640"/>
        <w:jc w:val="both"/>
        <w:rPr>
          <w:rFonts w:eastAsia="方正仿宋_GBK"/>
          <w:sz w:val="32"/>
          <w:szCs w:val="32"/>
        </w:rPr>
      </w:pPr>
      <w:r>
        <w:rPr>
          <w:rFonts w:eastAsia="方正仿宋_GBK"/>
          <w:sz w:val="32"/>
          <w:szCs w:val="32"/>
        </w:rPr>
        <w:t>（2）各种控制箱和二次回路的检查和清扫。</w:t>
      </w:r>
    </w:p>
    <w:p>
      <w:pPr>
        <w:spacing w:line="560" w:lineRule="exact"/>
        <w:ind w:firstLineChars="200" w:firstLine="640"/>
        <w:jc w:val="both"/>
        <w:rPr>
          <w:rFonts w:eastAsia="方正黑体_GBK"/>
          <w:sz w:val="32"/>
          <w:szCs w:val="32"/>
        </w:rPr>
      </w:pPr>
      <w:r>
        <w:rPr>
          <w:rFonts w:eastAsia="方正黑体_GBK"/>
          <w:sz w:val="32"/>
          <w:szCs w:val="32"/>
        </w:rPr>
        <w:t>四、维护设备状况的确认</w:t>
      </w:r>
    </w:p>
    <w:p>
      <w:pPr>
        <w:spacing w:line="560" w:lineRule="exact"/>
        <w:ind w:firstLineChars="200" w:firstLine="640"/>
        <w:jc w:val="both"/>
        <w:rPr>
          <w:rFonts w:eastAsia="方正仿宋_GBK"/>
          <w:sz w:val="32"/>
          <w:szCs w:val="32"/>
        </w:rPr>
      </w:pPr>
      <w:r>
        <w:rPr>
          <w:rFonts w:eastAsia="方正仿宋_GBK"/>
          <w:sz w:val="32"/>
          <w:szCs w:val="32"/>
        </w:rPr>
        <w:t>合同签订后3日内，由甲、乙方共同派员到现场确认需维护保养的配电系统中的电力线路和电气设备的状况并形成备忘录。</w:t>
      </w:r>
    </w:p>
    <w:p>
      <w:pPr>
        <w:pStyle w:val="20"/>
        <w:spacing w:line="560" w:lineRule="exact"/>
        <w:ind w:firstLineChars="200" w:firstLine="640"/>
        <w:rPr>
          <w:rFonts w:eastAsia="方正黑体_GBK"/>
          <w:sz w:val="32"/>
          <w:szCs w:val="32"/>
        </w:rPr>
      </w:pPr>
      <w:r>
        <w:rPr>
          <w:rFonts w:eastAsia="方正黑体_GBK"/>
          <w:sz w:val="32"/>
          <w:szCs w:val="32"/>
        </w:rPr>
        <w:t>五、电气预防性试验</w:t>
      </w:r>
    </w:p>
    <w:p>
      <w:pPr>
        <w:pStyle w:val="21"/>
        <w:spacing w:line="560" w:lineRule="exact"/>
        <w:ind w:firstLineChars="200" w:firstLine="640"/>
        <w:jc w:val="left"/>
        <w:rPr>
          <w:rFonts w:eastAsia="方正仿宋_GBK"/>
          <w:sz w:val="32"/>
          <w:szCs w:val="32"/>
        </w:rPr>
      </w:pPr>
      <w:r>
        <w:rPr>
          <w:rFonts w:eastAsia="方正仿宋_GBK"/>
          <w:sz w:val="32"/>
          <w:szCs w:val="32"/>
        </w:rPr>
        <w:t>1、乙方按要求向甲方提供电气预防性试验服务。</w:t>
      </w:r>
    </w:p>
    <w:p>
      <w:pPr>
        <w:pStyle w:val="21"/>
        <w:spacing w:line="560" w:lineRule="exact"/>
        <w:ind w:firstLineChars="200" w:firstLine="640"/>
        <w:rPr>
          <w:rFonts w:eastAsia="方正仿宋_GBK"/>
          <w:sz w:val="32"/>
          <w:szCs w:val="32"/>
        </w:rPr>
      </w:pPr>
      <w:r>
        <w:rPr>
          <w:rFonts w:eastAsia="方正仿宋_GBK"/>
          <w:sz w:val="32"/>
          <w:szCs w:val="32"/>
        </w:rPr>
        <w:t>2、试验具体日期由甲方确定。</w:t>
      </w:r>
    </w:p>
    <w:p>
      <w:pPr>
        <w:pStyle w:val="21"/>
        <w:spacing w:line="560" w:lineRule="exact"/>
        <w:ind w:firstLineChars="200" w:firstLine="640"/>
        <w:rPr>
          <w:rFonts w:eastAsia="方正仿宋_GBK"/>
          <w:sz w:val="32"/>
          <w:szCs w:val="32"/>
        </w:rPr>
      </w:pPr>
      <w:r>
        <w:rPr>
          <w:rFonts w:eastAsia="方正仿宋_GBK"/>
          <w:sz w:val="32"/>
          <w:szCs w:val="32"/>
        </w:rPr>
        <w:t>3、甲方负责预防性试验设备的停电申请，负责预防性试验设备退出运行并按规程做好安全措施等事项，配合乙方预防性试验人员做好预防性试验前的工作并办理手续。</w:t>
      </w:r>
    </w:p>
    <w:p>
      <w:pPr>
        <w:pStyle w:val="21"/>
        <w:spacing w:line="560" w:lineRule="exact"/>
        <w:ind w:firstLineChars="200" w:firstLine="640"/>
        <w:rPr>
          <w:rFonts w:eastAsia="方正仿宋_GBK"/>
          <w:sz w:val="32"/>
          <w:szCs w:val="32"/>
        </w:rPr>
      </w:pPr>
      <w:r>
        <w:rPr>
          <w:rFonts w:eastAsia="方正仿宋_GBK"/>
          <w:sz w:val="32"/>
          <w:szCs w:val="32"/>
        </w:rPr>
        <w:t>4、甲方必须提供现场试验电源及便利条件。</w:t>
      </w:r>
    </w:p>
    <w:p>
      <w:pPr>
        <w:pStyle w:val="21"/>
        <w:spacing w:line="560" w:lineRule="exact"/>
        <w:ind w:firstLineChars="200" w:firstLine="640"/>
        <w:rPr>
          <w:rFonts w:eastAsia="方正仿宋_GBK"/>
          <w:sz w:val="32"/>
          <w:szCs w:val="32"/>
        </w:rPr>
      </w:pPr>
      <w:r>
        <w:rPr>
          <w:rFonts w:eastAsia="方正仿宋_GBK"/>
          <w:sz w:val="32"/>
          <w:szCs w:val="32"/>
        </w:rPr>
        <w:t>5、乙方必须在甲方安排的日期完成预防性试验。</w:t>
      </w:r>
    </w:p>
    <w:p>
      <w:pPr>
        <w:pStyle w:val="22"/>
        <w:spacing w:line="560" w:lineRule="exact"/>
        <w:ind w:firstLineChars="200" w:firstLine="640"/>
        <w:rPr>
          <w:rFonts w:eastAsia="方正仿宋_GBK"/>
          <w:sz w:val="32"/>
          <w:szCs w:val="32"/>
        </w:rPr>
      </w:pPr>
      <w:r>
        <w:rPr>
          <w:rFonts w:eastAsia="方正仿宋_GBK"/>
          <w:sz w:val="32"/>
          <w:szCs w:val="32"/>
        </w:rPr>
        <w:t>6、乙方在预防性试验项目完成后，应在10个工作日内提交试验报告书。</w:t>
      </w:r>
    </w:p>
    <w:p>
      <w:pPr>
        <w:pStyle w:val="24"/>
        <w:spacing w:line="560" w:lineRule="exact"/>
        <w:ind w:firstLineChars="200" w:firstLine="640"/>
        <w:rPr>
          <w:rFonts w:eastAsia="方正黑体_GBK"/>
          <w:sz w:val="32"/>
          <w:szCs w:val="32"/>
        </w:rPr>
      </w:pPr>
      <w:r>
        <w:rPr>
          <w:rFonts w:eastAsia="方正黑体_GBK"/>
          <w:sz w:val="32"/>
          <w:szCs w:val="32"/>
        </w:rPr>
        <w:t>六、服务要求</w:t>
      </w:r>
    </w:p>
    <w:p>
      <w:pPr>
        <w:pStyle w:val="24"/>
        <w:spacing w:line="560" w:lineRule="exact"/>
        <w:ind w:firstLineChars="200" w:firstLine="640"/>
        <w:rPr>
          <w:rFonts w:eastAsia="方正仿宋_GBK"/>
          <w:sz w:val="32"/>
          <w:szCs w:val="32"/>
        </w:rPr>
      </w:pPr>
      <w:r>
        <w:rPr>
          <w:rFonts w:eastAsia="方正仿宋_GBK"/>
          <w:sz w:val="32"/>
          <w:szCs w:val="32"/>
        </w:rPr>
        <w:t>1、乙方必须严格按照设备运行维护项目要求对甲方所委托的设备进行日常巡视、检查和维护。</w:t>
      </w:r>
    </w:p>
    <w:p>
      <w:pPr>
        <w:pStyle w:val="24"/>
        <w:spacing w:line="560" w:lineRule="exact"/>
        <w:ind w:firstLineChars="200" w:firstLine="640"/>
        <w:rPr>
          <w:rFonts w:eastAsia="方正仿宋_GBK"/>
          <w:sz w:val="32"/>
          <w:szCs w:val="32"/>
        </w:rPr>
      </w:pPr>
      <w:r>
        <w:rPr>
          <w:rFonts w:eastAsia="方正仿宋_GBK"/>
          <w:sz w:val="32"/>
          <w:szCs w:val="32"/>
        </w:rPr>
        <w:t>2、乙方必须严格执行国家、地方以及行业的相关强制性标准，确保日常巡视、检查和维护的安全进行。</w:t>
      </w:r>
    </w:p>
    <w:p>
      <w:pPr>
        <w:pStyle w:val="24"/>
        <w:spacing w:line="560" w:lineRule="exact"/>
        <w:ind w:firstLineChars="200" w:firstLine="640"/>
        <w:rPr>
          <w:rFonts w:eastAsia="方正仿宋_GBK"/>
          <w:sz w:val="32"/>
          <w:szCs w:val="32"/>
        </w:rPr>
      </w:pPr>
      <w:r>
        <w:rPr>
          <w:rFonts w:eastAsia="方正仿宋_GBK"/>
          <w:sz w:val="32"/>
          <w:szCs w:val="32"/>
        </w:rPr>
        <w:t>3、若是因乙方操作不当或没有认真执行设备运行维护项目要求，造成设备损坏，乙方应赔偿甲方损失。</w:t>
      </w:r>
    </w:p>
    <w:p>
      <w:pPr>
        <w:pStyle w:val="24"/>
        <w:spacing w:line="560" w:lineRule="exact"/>
        <w:ind w:firstLineChars="200" w:firstLine="640"/>
        <w:rPr>
          <w:rFonts w:eastAsia="方正仿宋_GBK"/>
          <w:sz w:val="32"/>
          <w:szCs w:val="32"/>
        </w:rPr>
      </w:pPr>
      <w:r>
        <w:rPr>
          <w:rFonts w:eastAsia="方正仿宋_GBK"/>
          <w:sz w:val="32"/>
          <w:szCs w:val="32"/>
        </w:rPr>
        <w:t>4、维护范围内的设备运行中碰到自然灾害，如台风、雷击及意外灾害造成的事故，乙方有责任进行修复，材料费用由甲方负责。</w:t>
      </w:r>
    </w:p>
    <w:p>
      <w:pPr>
        <w:pStyle w:val="24"/>
        <w:spacing w:line="560" w:lineRule="exact"/>
        <w:ind w:firstLineChars="200" w:firstLine="640"/>
        <w:rPr>
          <w:rFonts w:eastAsia="方正仿宋_GBK"/>
          <w:sz w:val="32"/>
          <w:szCs w:val="32"/>
        </w:rPr>
      </w:pPr>
      <w:r>
        <w:rPr>
          <w:rFonts w:eastAsia="方正仿宋_GBK"/>
          <w:sz w:val="32"/>
          <w:szCs w:val="32"/>
        </w:rPr>
        <w:t>5、乙方有责任协助甲方查找约定维护范围内设备障碍、事故原因；并有责任对发生障碍或事故的设备进行修复，修复费用：a、甲方责任引起设备障碍、事故的，修复所需设备材料由甲方负责支付，修复工费由乙方承担；b、乙方责任引起设备障碍、事故的，修复的一切费用由乙方承担；c、第三方责任引起设备障碍、事故的，相关责任及费用由该第三方负责。在维护过程中发生安全责任事故导致的人身、财产损失由乙方承担。</w:t>
      </w:r>
    </w:p>
    <w:p>
      <w:pPr>
        <w:pStyle w:val="24"/>
        <w:spacing w:line="560" w:lineRule="exact"/>
        <w:ind w:firstLineChars="200" w:firstLine="640"/>
        <w:rPr>
          <w:rFonts w:eastAsia="方正仿宋_GBK"/>
          <w:sz w:val="32"/>
          <w:szCs w:val="32"/>
        </w:rPr>
      </w:pPr>
      <w:r>
        <w:rPr>
          <w:rFonts w:eastAsia="方正仿宋_GBK"/>
          <w:sz w:val="32"/>
          <w:szCs w:val="32"/>
        </w:rPr>
        <w:t>6、若乙方未按合同要求履行义务，甲方有权终止履行合同，乙方应返还当年代维费用，并赔偿甲方相应损失。</w:t>
      </w:r>
    </w:p>
    <w:p>
      <w:pPr>
        <w:pStyle w:val="24"/>
        <w:spacing w:line="560" w:lineRule="exact"/>
        <w:ind w:firstLineChars="200" w:firstLine="640"/>
        <w:rPr>
          <w:rFonts w:eastAsia="方正仿宋_GBK"/>
          <w:sz w:val="32"/>
          <w:szCs w:val="32"/>
        </w:rPr>
      </w:pPr>
      <w:r>
        <w:rPr>
          <w:rFonts w:eastAsia="方正仿宋_GBK"/>
          <w:sz w:val="32"/>
          <w:szCs w:val="32"/>
        </w:rPr>
        <w:t>7、乙方代维的电力线路和电气设备出现问题时，乙方接到甲方报障电话后应在30分钟内派员到达现场，乙方提供24小时报障服务</w:t>
      </w:r>
    </w:p>
    <w:p>
      <w:pPr>
        <w:pStyle w:val="24"/>
        <w:spacing w:line="560" w:lineRule="exact"/>
        <w:ind w:firstLineChars="200" w:firstLine="640"/>
        <w:rPr>
          <w:rFonts w:eastAsia="方正仿宋_GBK"/>
          <w:sz w:val="32"/>
          <w:szCs w:val="32"/>
        </w:rPr>
      </w:pPr>
      <w:r>
        <w:rPr>
          <w:rFonts w:eastAsia="方正仿宋_GBK"/>
          <w:sz w:val="32"/>
          <w:szCs w:val="32"/>
        </w:rPr>
        <w:t>8、乙方每次巡视检查、维护后应认真做好记录（记录一式二份），记录原件在当日内送甲方确认后，甲乙双方各执一份。</w:t>
      </w:r>
    </w:p>
    <w:p>
      <w:pPr>
        <w:pStyle w:val="22"/>
        <w:spacing w:line="560" w:lineRule="exact"/>
        <w:ind w:firstLineChars="200" w:firstLine="640"/>
        <w:rPr>
          <w:rFonts w:eastAsia="方正仿宋_GBK"/>
          <w:sz w:val="32"/>
          <w:szCs w:val="32"/>
        </w:rPr>
      </w:pPr>
      <w:r>
        <w:rPr>
          <w:rFonts w:eastAsia="方正仿宋_GBK"/>
          <w:sz w:val="32"/>
          <w:szCs w:val="32"/>
        </w:rPr>
        <w:t>9、乙方协助甲方做好需与供电公司联系的一切工作。</w:t>
      </w:r>
    </w:p>
    <w:p>
      <w:pPr>
        <w:pStyle w:val="23"/>
        <w:spacing w:line="560" w:lineRule="exact"/>
        <w:ind w:firstLineChars="200" w:firstLine="640"/>
        <w:rPr>
          <w:rFonts w:eastAsia="方正黑体_GBK"/>
          <w:sz w:val="32"/>
          <w:szCs w:val="32"/>
        </w:rPr>
      </w:pPr>
      <w:r>
        <w:rPr>
          <w:rFonts w:eastAsia="方正黑体_GBK"/>
          <w:sz w:val="32"/>
          <w:szCs w:val="32"/>
        </w:rPr>
        <w:t>七、验收</w:t>
      </w:r>
    </w:p>
    <w:p>
      <w:pPr>
        <w:pStyle w:val="23"/>
        <w:spacing w:line="560" w:lineRule="exact"/>
        <w:ind w:firstLineChars="200" w:firstLine="640"/>
        <w:rPr>
          <w:rFonts w:eastAsia="方正仿宋_GBK"/>
          <w:sz w:val="32"/>
          <w:szCs w:val="32"/>
        </w:rPr>
      </w:pPr>
      <w:r>
        <w:rPr>
          <w:rFonts w:eastAsia="方正仿宋_GBK"/>
          <w:sz w:val="32"/>
          <w:szCs w:val="32"/>
        </w:rPr>
        <w:t>1、验收时间及方式：乙方于合同期满后10天内向甲方提出验收申请。甲方在收到验收申请后10天内组织验收。</w:t>
      </w:r>
    </w:p>
    <w:p>
      <w:pPr>
        <w:pStyle w:val="23"/>
        <w:spacing w:line="560" w:lineRule="exact"/>
        <w:ind w:firstLineChars="200" w:firstLine="640"/>
        <w:rPr>
          <w:rFonts w:eastAsia="方正仿宋_GBK"/>
          <w:sz w:val="32"/>
          <w:szCs w:val="32"/>
        </w:rPr>
      </w:pPr>
      <w:r>
        <w:rPr>
          <w:rFonts w:eastAsia="方正仿宋_GBK"/>
          <w:sz w:val="32"/>
          <w:szCs w:val="32"/>
        </w:rPr>
        <w:t>2、验收材料：乙方提供的经甲方签字确认的巡视记录、乙方提供的年度电气预防性试验报告等。</w:t>
      </w:r>
    </w:p>
    <w:p>
      <w:pPr>
        <w:spacing w:line="560" w:lineRule="exact"/>
        <w:ind w:firstLineChars="200" w:firstLine="640"/>
        <w:jc w:val="both"/>
        <w:rPr>
          <w:rFonts w:eastAsia="方正仿宋_GBK"/>
          <w:sz w:val="32"/>
          <w:szCs w:val="32"/>
        </w:rPr>
      </w:pPr>
      <w:r>
        <w:rPr>
          <w:rFonts w:eastAsia="方正仿宋_GBK"/>
          <w:sz w:val="32"/>
          <w:szCs w:val="32"/>
        </w:rPr>
        <w:t>3、验收完成后，双方签署验收报告。</w:t>
      </w:r>
    </w:p>
    <w:sectPr>
      <w:pgSz w:w="11907" w:h="16840"/>
      <w:pgMar w:top="1440" w:right="1083" w:bottom="1440" w:left="1083"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仿宋_GBK">
    <w:panose1 w:val="03000509000000000000"/>
    <w:charset w:val="86"/>
    <w:family w:val="script"/>
    <w:pitch w:val="variable"/>
    <w:sig w:usb0="00000001" w:usb1="080E0000" w:usb2="00000000" w:usb3="00000000" w:csb0="00040000" w:csb1="00000000"/>
  </w:font>
  <w:font w:name="方正小标宋_GBK">
    <w:panose1 w:val="03000509000000000000"/>
    <w:charset w:val="86"/>
    <w:family w:val="script"/>
    <w:pitch w:val="variable"/>
    <w:sig w:usb0="00000001" w:usb1="080E0000" w:usb2="00000000" w:usb3="00000000" w:csb0="00040000" w:csb1="00000000"/>
  </w:font>
  <w:font w:name="方正黑体_GBK">
    <w:panose1 w:val="03000509000000000000"/>
    <w:charset w:val="86"/>
    <w:family w:val="script"/>
    <w:pitch w:val="variable"/>
    <w:sig w:usb0="00000001" w:usb1="080E0000" w:usb2="00000000" w:usb3="00000000" w:csb0="00040000" w:csb1="00000000"/>
  </w:font>
  <w:font w:name="方正楷体_GBK">
    <w:panose1 w:val="03000509000000000000"/>
    <w:charset w:val="86"/>
    <w:family w:val="script"/>
    <w:pitch w:val="variable"/>
    <w:sig w:usb0="00000001" w:usb1="080E0000" w:usb2="00000000" w:usb3="00000000" w:csb0="00040000" w:csb1="00000000"/>
  </w:font>
  <w:font w:name="Times New Roman">
    <w:panose1 w:val="02020603050405020304"/>
    <w:charset w:val="00"/>
    <w:family w:val="roman"/>
    <w:pitch w:val="variable"/>
    <w:sig w:usb0="E0003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auto"/>
    <w:pitch w:val="variable"/>
    <w:sig w:usb0="00007A87" w:usb1="80000000" w:usb2="00000008" w:usb3="00000000" w:csb0="400001FF" w:csb1="FFFF0000"/>
  </w:font>
  <w:font w:name="黑体">
    <w:panose1 w:val="02010609060101010101"/>
    <w:charset w:val="86"/>
    <w:family w:val="auto"/>
    <w:pitch w:val="variable"/>
    <w:sig w:usb0="800002BF" w:usb1="38CF7CFA" w:usb2="00000016" w:usb3="00000000" w:csb0="00040001"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98"/>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1"/>
  <w:characterSpacingControl w:val="compressPunctuation"/>
  <w:compat>
    <w:spaceForUL/>
    <w:balanceSingleByteDoubleByteWidth/>
    <w:ulTrailSpace/>
    <w:doNotExpandShiftReturn/>
    <w:adjustLineHeightInTable/>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4"/>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szCs w:val="44"/>
    </w:rPr>
  </w:style>
  <w:style w:type="paragraph" w:styleId="2">
    <w:name w:val="heading 2"/>
    <w:basedOn w:val="0"/>
    <w:next w:val="0"/>
    <w:pPr>
      <w:keepNext/>
      <w:keepLines/>
      <w:widowControl w:val="0"/>
      <w:spacing w:before="260" w:after="260" w:line="415" w:lineRule="auto"/>
      <w:outlineLvl w:val="1"/>
    </w:pPr>
    <w:rPr>
      <w:rFonts w:ascii="Arial" w:eastAsia="黑体" w:hAnsi="Arial"/>
      <w:b/>
      <w:bCs/>
      <w:sz w:val="32"/>
      <w:szCs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header"/>
    <w:basedOn w:val="0"/>
    <w:pPr>
      <w:pBdr>
        <w:bottom w:val="single" w:sz="6" w:space="1" w:color="auto"/>
      </w:pBdr>
      <w:tabs>
        <w:tab w:val="center" w:pos="4153"/>
        <w:tab w:val="right" w:pos="8307"/>
      </w:tabs>
      <w:snapToGrid w:val="0"/>
      <w:jc w:val="center"/>
    </w:pPr>
    <w:rPr>
      <w:sz w:val="18"/>
      <w:szCs w:val="18"/>
    </w:rPr>
  </w:style>
  <w:style w:type="paragraph" w:styleId="16">
    <w:name w:val="footer"/>
    <w:basedOn w:val="0"/>
    <w:pPr>
      <w:tabs>
        <w:tab w:val="center" w:pos="4153"/>
        <w:tab w:val="right" w:pos="8307"/>
      </w:tabs>
      <w:snapToGrid w:val="0"/>
      <w:jc w:val="left"/>
    </w:pPr>
    <w:rPr>
      <w:sz w:val="18"/>
      <w:szCs w:val="18"/>
    </w:rPr>
  </w:style>
  <w:style w:type="paragraph" w:customStyle="1" w:styleId="17">
    <w:name w:val="样式 10 磅"/>
    <w:pPr>
      <w:widowControl w:val="0"/>
      <w:jc w:val="both"/>
    </w:pPr>
    <w:rPr>
      <w:rFonts w:ascii="Times New Roman" w:eastAsia="宋体" w:cs="Times New Roman" w:hAnsi="Times New Roman"/>
      <w:kern w:val="2"/>
      <w:sz w:val="21"/>
      <w:szCs w:val="24"/>
      <w:lang w:val="en-US" w:eastAsia="zh-CN" w:bidi="ar-SA"/>
    </w:rPr>
  </w:style>
  <w:style w:type="paragraph" w:customStyle="1" w:styleId="18">
    <w:name w:val="样式 12 10 磅"/>
    <w:next w:val="15"/>
    <w:pPr>
      <w:widowControl w:val="0"/>
      <w:jc w:val="both"/>
    </w:pPr>
    <w:rPr>
      <w:rFonts w:ascii="Times New Roman" w:eastAsia="宋体" w:cs="Times New Roman" w:hAnsi="Times New Roman"/>
      <w:kern w:val="2"/>
      <w:sz w:val="21"/>
      <w:szCs w:val="24"/>
      <w:lang w:val="en-US" w:eastAsia="zh-CN" w:bidi="ar-SA"/>
    </w:rPr>
  </w:style>
  <w:style w:type="paragraph" w:customStyle="1" w:styleId="19">
    <w:name w:val="样式 1 10 磅"/>
    <w:pPr>
      <w:widowControl w:val="0"/>
      <w:jc w:val="both"/>
    </w:pPr>
    <w:rPr>
      <w:rFonts w:ascii="Times New Roman" w:eastAsia="宋体" w:cs="Times New Roman" w:hAnsi="Times New Roman"/>
      <w:kern w:val="2"/>
      <w:sz w:val="21"/>
      <w:szCs w:val="24"/>
      <w:lang w:val="en-US" w:eastAsia="zh-CN" w:bidi="ar-SA"/>
    </w:rPr>
  </w:style>
  <w:style w:type="paragraph" w:customStyle="1" w:styleId="20">
    <w:name w:val="样式 2 10 磅"/>
    <w:pPr>
      <w:widowControl w:val="0"/>
      <w:jc w:val="both"/>
    </w:pPr>
    <w:rPr>
      <w:rFonts w:ascii="Times New Roman" w:eastAsia="宋体" w:cs="Times New Roman" w:hAnsi="Times New Roman"/>
      <w:kern w:val="2"/>
      <w:sz w:val="21"/>
      <w:szCs w:val="24"/>
      <w:lang w:val="en-US" w:eastAsia="zh-CN" w:bidi="ar-SA"/>
    </w:rPr>
  </w:style>
  <w:style w:type="paragraph" w:customStyle="1" w:styleId="21">
    <w:name w:val="样式 13 10 磅"/>
    <w:next w:val="16"/>
    <w:pPr>
      <w:widowControl w:val="0"/>
      <w:jc w:val="both"/>
    </w:pPr>
    <w:rPr>
      <w:rFonts w:ascii="Times New Roman" w:eastAsia="宋体" w:cs="Times New Roman" w:hAnsi="Times New Roman"/>
      <w:kern w:val="2"/>
      <w:sz w:val="21"/>
      <w:szCs w:val="24"/>
      <w:lang w:val="en-US" w:eastAsia="zh-CN" w:bidi="ar-SA"/>
    </w:rPr>
  </w:style>
  <w:style w:type="paragraph" w:customStyle="1" w:styleId="22">
    <w:name w:val="样式 3 10 磅"/>
    <w:pPr>
      <w:widowControl w:val="0"/>
      <w:jc w:val="both"/>
    </w:pPr>
    <w:rPr>
      <w:rFonts w:ascii="Times New Roman" w:eastAsia="宋体" w:cs="Times New Roman" w:hAnsi="Times New Roman"/>
      <w:kern w:val="2"/>
      <w:sz w:val="21"/>
      <w:szCs w:val="24"/>
      <w:lang w:val="en-US" w:eastAsia="zh-CN" w:bidi="ar-SA"/>
    </w:rPr>
  </w:style>
  <w:style w:type="paragraph" w:customStyle="1" w:styleId="23">
    <w:name w:val="样式 4 10 磅"/>
    <w:pPr>
      <w:widowControl w:val="0"/>
      <w:jc w:val="both"/>
    </w:pPr>
    <w:rPr>
      <w:rFonts w:ascii="Times New Roman" w:eastAsia="宋体" w:cs="Times New Roman" w:hAnsi="Times New Roman"/>
      <w:kern w:val="2"/>
      <w:sz w:val="21"/>
      <w:szCs w:val="24"/>
      <w:lang w:val="en-US" w:eastAsia="zh-CN" w:bidi="ar-SA"/>
    </w:rPr>
  </w:style>
  <w:style w:type="paragraph" w:customStyle="1" w:styleId="24">
    <w:name w:val="样式 5 10 磅"/>
    <w:pPr>
      <w:widowControl w:val="0"/>
      <w:jc w:val="both"/>
    </w:pPr>
    <w:rPr>
      <w:rFonts w:ascii="Times New Roman" w:eastAsia="宋体" w:cs="Times New Roman" w:hAnsi="Times New Roman"/>
      <w:kern w:val="2"/>
      <w:sz w:val="21"/>
      <w:szCs w:val="24"/>
      <w:lang w:val="en-US" w:eastAsia="zh-CN" w:bidi="ar-SA"/>
    </w:rPr>
  </w:style>
  <w:style w:type="paragraph" w:customStyle="1" w:styleId="131">
    <w:name w:val="样式 6 10 磅"/>
    <w:pPr>
      <w:widowControl w:val="0"/>
      <w:jc w:val="both"/>
    </w:pPr>
    <w:rPr>
      <w:rFonts w:ascii="Times New Roman" w:eastAsia="宋体" w:cs="Times New Roman" w:hAnsi="Times New Roman"/>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32</TotalTime>
  <Application>Yozo_Office</Application>
  <Pages>5</Pages>
  <Words>1996</Words>
  <Characters>2115</Characters>
  <Lines>113</Lines>
  <Paragraphs>85</Paragraphs>
  <CharactersWithSpaces>2126</CharactersWithSpaces>
  <Company>HG</Company>
</Properties>
</file>

<file path=docProps/core.xml><?xml version="1.0" encoding="utf-8"?>
<cp:coreProperties xmlns:cp="http://schemas.openxmlformats.org/package/2006/metadata/core-properties" xmlns:dc="http://purl.org/dc/elements/1.1/" xmlns:dcterms="http://purl.org/dc/terms/" xmlns:xsi="http://www.w3.org/2001/XMLSchema-instance">
  <dc:creator>徐楷莹</dc:creator>
  <cp:lastModifiedBy>董晓洁</cp:lastModifiedBy>
  <cp:revision>1</cp:revision>
  <dcterms:created xsi:type="dcterms:W3CDTF">2026-03-17T08:17:47Z</dcterms:created>
  <dcterms:modified xsi:type="dcterms:W3CDTF">2026-03-23T09:55:14Z</dcterms:modified>
</cp:coreProperties>
</file>