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body>
    <w:p>
      <w:pPr>
        <w:widowControl/>
        <w:shd w:val="clear" w:color="auto" w:fill="FFFFFF"/>
        <w:spacing w:line="560" w:lineRule="exact"/>
        <w:jc w:val="center"/>
        <w:outlineLvl w:val="1"/>
        <w:rPr>
          <w:rFonts w:ascii="方正小标宋_GBK" w:eastAsia="方正小标宋_GBK" w:cs="宋体"/>
          <w:color w:val="333333"/>
          <w:kern w:val="0"/>
          <w:sz w:val="44"/>
          <w:szCs w:val="44"/>
        </w:rPr>
      </w:pPr>
      <w:r>
        <w:rPr>
          <w:rFonts w:ascii="方正小标宋_GBK" w:eastAsia="方正小标宋_GBK"/>
          <w:sz w:val="44"/>
          <w:szCs w:val="44"/>
        </w:rPr>
        <w:t>汕头国际旅行卫生保健中心（汕头海关口岸门诊部）</w:t>
      </w:r>
      <w:r>
        <w:rPr>
          <w:rFonts w:ascii="方正小标宋_GBK" w:eastAsia="方正小标宋_GBK" w:cs="宋体" w:hint="eastAsia"/>
          <w:color w:val="333333"/>
          <w:kern w:val="0"/>
          <w:sz w:val="44"/>
          <w:szCs w:val="44"/>
        </w:rPr>
        <w:t>法定检测业务试剂耗材采购项目</w:t>
      </w:r>
    </w:p>
    <w:p>
      <w:pPr>
        <w:widowControl/>
        <w:shd w:val="clear" w:color="auto" w:fill="FFFFFF"/>
        <w:spacing w:line="560" w:lineRule="exact"/>
        <w:jc w:val="center"/>
        <w:outlineLvl w:val="1"/>
        <w:rPr>
          <w:rFonts w:ascii="方正小标宋_GBK" w:eastAsia="方正小标宋_GBK" w:cs="宋体" w:hint="eastAsia"/>
          <w:color w:val="333333"/>
          <w:kern w:val="0"/>
          <w:sz w:val="44"/>
          <w:szCs w:val="44"/>
        </w:rPr>
      </w:pPr>
      <w:r>
        <w:rPr>
          <w:rFonts w:ascii="方正小标宋_GBK" w:eastAsia="方正小标宋_GBK" w:cs="宋体"/>
          <w:color w:val="333333"/>
          <w:kern w:val="0"/>
          <w:sz w:val="44"/>
          <w:szCs w:val="44"/>
        </w:rPr>
        <w:t>成交</w:t>
      </w:r>
      <w:r>
        <w:rPr>
          <w:rFonts w:ascii="方正小标宋_GBK" w:eastAsia="方正小标宋_GBK" w:cs="宋体" w:hint="eastAsia"/>
          <w:color w:val="333333"/>
          <w:kern w:val="0"/>
          <w:sz w:val="44"/>
          <w:szCs w:val="44"/>
        </w:rPr>
        <w:t>公告</w:t>
      </w:r>
    </w:p>
    <w:p>
      <w:pPr>
        <w:widowControl/>
        <w:shd w:val="clear" w:color="auto" w:fill="FFFFFF"/>
        <w:spacing w:line="560" w:lineRule="exact"/>
        <w:jc w:val="center"/>
        <w:outlineLvl w:val="1"/>
        <w:rPr>
          <w:rFonts w:ascii="方正仿宋_GBK" w:eastAsia="方正仿宋_GBK" w:cs="宋体" w:hint="eastAsia"/>
          <w:color w:val="333333"/>
          <w:kern w:val="0"/>
          <w:sz w:val="32"/>
          <w:szCs w:val="32"/>
        </w:rPr>
      </w:pPr>
    </w:p>
    <w:p>
      <w:pPr>
        <w:spacing w:line="560" w:lineRule="exact"/>
        <w:ind w:firstLineChars="200" w:firstLine="640"/>
        <w:rPr>
          <w:rFonts w:ascii="Times New Roman" w:eastAsia="方正仿宋_GBK" w:hAnsi="Times New Roman" w:hint="eastAsia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>根据采购相关规定，现将</w:t>
      </w:r>
      <w:r>
        <w:rPr>
          <w:rFonts w:ascii="Times New Roman" w:eastAsia="方正仿宋_GBK" w:cs="宋体" w:hAnsi="Times New Roman" w:hint="eastAsia"/>
          <w:sz w:val="32"/>
          <w:szCs w:val="32"/>
        </w:rPr>
        <w:t>法定检测业务试剂耗材采购项目</w:t>
      </w:r>
      <w:r>
        <w:rPr>
          <w:rFonts w:ascii="Times New Roman" w:eastAsia="方正仿宋_GBK" w:hAnsi="Times New Roman"/>
          <w:sz w:val="32"/>
          <w:szCs w:val="32"/>
        </w:rPr>
        <w:t>成交</w:t>
      </w:r>
      <w:r>
        <w:rPr>
          <w:rFonts w:ascii="Times New Roman" w:eastAsia="方正仿宋_GBK" w:hAnsi="Times New Roman" w:hint="eastAsia"/>
          <w:sz w:val="32"/>
          <w:szCs w:val="32"/>
        </w:rPr>
        <w:t>信息公告如下：</w:t>
      </w:r>
    </w:p>
    <w:p>
      <w:pPr>
        <w:spacing w:line="560" w:lineRule="exact"/>
        <w:rPr>
          <w:rFonts w:ascii="Times New Roman" w:eastAsia="方正仿宋_GBK" w:hAnsi="Times New Roman" w:hint="eastAsia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>　　</w:t>
      </w:r>
      <w:r>
        <w:rPr>
          <w:rFonts w:ascii="Times New Roman" w:eastAsia="方正仿宋_GBK" w:hAnsi="Times New Roman" w:hint="eastAsia"/>
          <w:b/>
          <w:bCs/>
          <w:sz w:val="32"/>
          <w:szCs w:val="32"/>
        </w:rPr>
        <w:t>一、采购单位名称</w:t>
      </w:r>
      <w:r>
        <w:rPr>
          <w:rFonts w:ascii="Times New Roman" w:eastAsia="方正仿宋_GBK" w:hAnsi="Times New Roman" w:hint="eastAsia"/>
          <w:sz w:val="32"/>
          <w:szCs w:val="32"/>
        </w:rPr>
        <w:t>：汕头国际旅行卫生保健中心（汕头海关口岸门诊部）</w:t>
      </w:r>
    </w:p>
    <w:p>
      <w:pPr>
        <w:spacing w:line="560" w:lineRule="exact"/>
        <w:rPr>
          <w:rFonts w:ascii="Times New Roman" w:eastAsia="方正仿宋_GBK" w:hAnsi="Times New Roman" w:hint="eastAsia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>　　</w:t>
      </w:r>
      <w:r>
        <w:rPr>
          <w:rFonts w:ascii="Times New Roman" w:eastAsia="方正仿宋_GBK" w:hAnsi="Times New Roman" w:hint="eastAsia"/>
          <w:b/>
          <w:bCs/>
          <w:sz w:val="32"/>
          <w:szCs w:val="32"/>
        </w:rPr>
        <w:t>二、采购单位地址</w:t>
      </w:r>
      <w:r>
        <w:rPr>
          <w:rFonts w:ascii="Times New Roman" w:eastAsia="方正仿宋_GBK" w:hAnsi="Times New Roman" w:hint="eastAsia"/>
          <w:sz w:val="32"/>
          <w:szCs w:val="32"/>
        </w:rPr>
        <w:t>：汕头市龙湖区金砂东路126号</w:t>
      </w:r>
    </w:p>
    <w:p>
      <w:pPr>
        <w:spacing w:line="560" w:lineRule="exact"/>
        <w:rPr>
          <w:rFonts w:ascii="Times New Roman" w:eastAsia="方正仿宋_GBK" w:hAnsi="Times New Roman" w:hint="eastAsia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>　　</w:t>
      </w:r>
      <w:r>
        <w:rPr>
          <w:rFonts w:ascii="Times New Roman" w:eastAsia="方正仿宋_GBK" w:hAnsi="Times New Roman" w:hint="eastAsia"/>
          <w:b/>
          <w:bCs/>
          <w:sz w:val="32"/>
          <w:szCs w:val="32"/>
        </w:rPr>
        <w:t>三、采购项目名称</w:t>
      </w:r>
      <w:r>
        <w:rPr>
          <w:rFonts w:ascii="Times New Roman" w:eastAsia="方正仿宋_GBK" w:hAnsi="Times New Roman" w:hint="eastAsia"/>
          <w:sz w:val="32"/>
          <w:szCs w:val="32"/>
        </w:rPr>
        <w:t>：</w:t>
      </w:r>
      <w:r>
        <w:rPr>
          <w:rFonts w:ascii="Times New Roman" w:eastAsia="方正仿宋_GBK" w:cs="宋体" w:hAnsi="Times New Roman" w:hint="eastAsia"/>
          <w:sz w:val="32"/>
          <w:szCs w:val="32"/>
        </w:rPr>
        <w:t>法定检测业务试剂耗材采购项目</w:t>
      </w:r>
    </w:p>
    <w:p>
      <w:pPr>
        <w:spacing w:line="560" w:lineRule="exact"/>
        <w:rPr>
          <w:rFonts w:ascii="Times New Roman" w:eastAsia="方正仿宋_GBK" w:hAnsi="Times New Roman" w:hint="eastAsia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>　　</w:t>
      </w:r>
      <w:r>
        <w:rPr>
          <w:rFonts w:ascii="Times New Roman" w:eastAsia="方正仿宋_GBK" w:hAnsi="Times New Roman" w:hint="eastAsia"/>
          <w:b/>
          <w:bCs/>
          <w:sz w:val="32"/>
          <w:szCs w:val="32"/>
        </w:rPr>
        <w:t>四、成交供应商</w:t>
      </w:r>
      <w:r>
        <w:rPr>
          <w:rFonts w:ascii="Times New Roman" w:eastAsia="方正仿宋_GBK" w:hAnsi="Times New Roman" w:hint="eastAsia"/>
          <w:bCs/>
          <w:sz w:val="32"/>
          <w:szCs w:val="32"/>
        </w:rPr>
        <w:t>：</w:t>
      </w:r>
      <w:r>
        <w:rPr>
          <w:rFonts w:ascii="Times New Roman" w:eastAsia="方正仿宋_GBK" w:hAnsi="Times New Roman"/>
          <w:bCs/>
          <w:sz w:val="32"/>
          <w:szCs w:val="32"/>
        </w:rPr>
        <w:t>汕头市华保棠医疗科技有限公司</w:t>
      </w:r>
    </w:p>
    <w:p>
      <w:pPr>
        <w:spacing w:line="560" w:lineRule="exact"/>
        <w:ind w:firstLine="634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</w:rPr>
        <w:t>地址：汕头市龙湖区金砂东路133号建信大夏A幢1502号房</w:t>
      </w:r>
    </w:p>
    <w:p>
      <w:pPr>
        <w:spacing w:line="560" w:lineRule="exact"/>
        <w:ind w:firstLine="634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</w:rPr>
        <w:t>成交金额：89600元</w:t>
      </w:r>
    </w:p>
    <w:p>
      <w:pPr>
        <w:spacing w:line="560" w:lineRule="exact"/>
        <w:ind w:firstLineChars="200" w:firstLine="640"/>
        <w:rPr>
          <w:rFonts w:ascii="Times New Roman" w:eastAsia="方正仿宋_GBK" w:hAnsi="Times New Roman" w:hint="eastAsia"/>
          <w:sz w:val="32"/>
          <w:szCs w:val="32"/>
        </w:rPr>
      </w:pPr>
      <w:r>
        <w:rPr>
          <w:rFonts w:ascii="Times New Roman" w:eastAsia="方正仿宋_GBK" w:hAnsi="Times New Roman" w:hint="eastAsia"/>
          <w:b/>
          <w:bCs/>
          <w:sz w:val="32"/>
          <w:szCs w:val="32"/>
        </w:rPr>
        <w:t>五、</w:t>
      </w:r>
      <w:r>
        <w:rPr>
          <w:rFonts w:ascii="Times New Roman" w:eastAsia="方正仿宋_GBK" w:hAnsi="Times New Roman"/>
          <w:b/>
          <w:bCs/>
          <w:sz w:val="32"/>
          <w:szCs w:val="32"/>
        </w:rPr>
        <w:t>完成时限</w:t>
      </w:r>
      <w:r>
        <w:rPr>
          <w:rFonts w:ascii="Times New Roman" w:eastAsia="方正仿宋_GBK" w:hAnsi="Times New Roman" w:hint="eastAsia"/>
          <w:sz w:val="32"/>
          <w:szCs w:val="32"/>
        </w:rPr>
        <w:t>：</w:t>
      </w:r>
      <w:r>
        <w:rPr>
          <w:rFonts w:ascii="Times New Roman" w:eastAsia="方正仿宋_GBK" w:hAnsi="Times New Roman"/>
          <w:sz w:val="32"/>
          <w:szCs w:val="32"/>
        </w:rPr>
        <w:t>自</w:t>
      </w:r>
      <w:r>
        <w:rPr>
          <w:rFonts w:ascii="Times New Roman" w:eastAsia="方正仿宋_GBK" w:hAnsi="Times New Roman" w:hint="eastAsia"/>
          <w:sz w:val="32"/>
          <w:szCs w:val="32"/>
        </w:rPr>
        <w:t>合同生效之日起90天内完成。</w:t>
      </w:r>
    </w:p>
    <w:p>
      <w:pPr>
        <w:spacing w:line="560" w:lineRule="exact"/>
        <w:rPr>
          <w:rFonts w:ascii="Times New Roman" w:eastAsia="方正仿宋_GBK" w:hAnsi="Times New Roman" w:hint="eastAsia"/>
          <w:b/>
          <w:bCs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>　　</w:t>
      </w:r>
      <w:r>
        <w:rPr>
          <w:rFonts w:ascii="Times New Roman" w:eastAsia="方正仿宋_GBK" w:hAnsi="Times New Roman" w:hint="eastAsia"/>
          <w:b/>
          <w:bCs/>
          <w:sz w:val="32"/>
          <w:szCs w:val="32"/>
        </w:rPr>
        <w:t>六</w:t>
      </w:r>
      <w:r>
        <w:rPr>
          <w:rFonts w:ascii="Times New Roman" w:eastAsia="方正仿宋_GBK" w:hAnsi="Times New Roman" w:hint="eastAsia"/>
          <w:bCs/>
          <w:sz w:val="32"/>
          <w:szCs w:val="32"/>
        </w:rPr>
        <w:t>、</w:t>
      </w:r>
      <w:r>
        <w:rPr>
          <w:rFonts w:ascii="Times New Roman" w:eastAsia="方正仿宋_GBK" w:hAnsi="Times New Roman" w:hint="eastAsia"/>
          <w:b/>
          <w:bCs/>
          <w:sz w:val="32"/>
          <w:szCs w:val="32"/>
        </w:rPr>
        <w:t>成交标的基本概况：</w:t>
      </w:r>
      <w:r>
        <w:rPr>
          <w:rFonts w:ascii="Times New Roman" w:eastAsia="方正仿宋_GBK" w:hAnsi="Times New Roman" w:hint="eastAsia"/>
          <w:bCs/>
          <w:sz w:val="32"/>
          <w:szCs w:val="32"/>
        </w:rPr>
        <w:t>为</w:t>
      </w:r>
      <w:r>
        <w:rPr>
          <w:rFonts w:ascii="Times New Roman" w:eastAsia="方正仿宋_GBK" w:cs="宋体" w:hAnsi="Times New Roman" w:hint="eastAsia"/>
          <w:bCs/>
          <w:sz w:val="32"/>
          <w:szCs w:val="32"/>
        </w:rPr>
        <w:t>法定检测业务试剂耗材采购</w:t>
      </w:r>
    </w:p>
    <w:p>
      <w:pPr>
        <w:spacing w:line="560" w:lineRule="exact"/>
        <w:ind w:firstLine="634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b/>
          <w:bCs/>
          <w:sz w:val="32"/>
          <w:szCs w:val="32"/>
        </w:rPr>
        <w:t>七、采购方式</w:t>
      </w:r>
      <w:r>
        <w:rPr>
          <w:rFonts w:ascii="Times New Roman" w:eastAsia="方正仿宋_GBK" w:hAnsi="Times New Roman" w:hint="eastAsia"/>
          <w:sz w:val="32"/>
          <w:szCs w:val="32"/>
        </w:rPr>
        <w:t>：比选采购</w:t>
      </w:r>
    </w:p>
    <w:p>
      <w:pPr>
        <w:spacing w:line="560" w:lineRule="exact"/>
        <w:ind w:firstLine="634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b/>
          <w:bCs/>
          <w:sz w:val="32"/>
          <w:szCs w:val="32"/>
        </w:rPr>
        <w:t>八、</w:t>
      </w:r>
      <w:r>
        <w:rPr>
          <w:rFonts w:ascii="Times New Roman" w:eastAsia="方正仿宋_GBK" w:hAnsi="Times New Roman"/>
          <w:sz w:val="32"/>
          <w:szCs w:val="32"/>
        </w:rPr>
        <w:t>各有关当事人对成交结果有异议的，可以在成交公告发布之日起三个工作日内以书面形式向招标人（</w:t>
      </w:r>
      <w:r>
        <w:rPr>
          <w:rFonts w:ascii="Times New Roman" w:eastAsia="方正仿宋_GBK" w:hAnsi="Times New Roman" w:hint="eastAsia"/>
          <w:sz w:val="32"/>
          <w:szCs w:val="32"/>
        </w:rPr>
        <w:t>联系人：许同志 、蔡同志；联系电话：0754-88</w:t>
      </w:r>
      <w:r>
        <w:rPr>
          <w:rFonts w:ascii="Times New Roman" w:eastAsia="方正仿宋_GBK" w:hAnsi="Times New Roman"/>
          <w:sz w:val="32"/>
          <w:szCs w:val="32"/>
        </w:rPr>
        <w:t>19</w:t>
      </w:r>
      <w:r>
        <w:rPr>
          <w:rFonts w:ascii="Times New Roman" w:eastAsia="方正仿宋_GBK" w:hAnsi="Times New Roman" w:hint="eastAsia"/>
          <w:sz w:val="32"/>
          <w:szCs w:val="32"/>
        </w:rPr>
        <w:t>3538</w:t>
      </w:r>
      <w:r>
        <w:rPr>
          <w:rFonts w:ascii="Times New Roman" w:eastAsia="方正仿宋_GBK" w:hAnsi="Times New Roman"/>
          <w:sz w:val="32"/>
          <w:szCs w:val="32"/>
        </w:rPr>
        <w:t>）提出质疑，逾期将依法不予受理。</w:t>
      </w:r>
    </w:p>
    <w:p>
      <w:pPr>
        <w:spacing w:line="560" w:lineRule="exact"/>
        <w:ind w:firstLine="634"/>
        <w:rPr>
          <w:rFonts w:ascii="Times New Roman" w:eastAsia="方正仿宋_GBK" w:hAnsi="Times New Roman" w:hint="eastAsia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</w:rPr>
        <w:t>专此公告。</w:t>
      </w:r>
    </w:p>
    <w:p>
      <w:pPr>
        <w:spacing w:line="560" w:lineRule="exact"/>
        <w:rPr>
          <w:rFonts w:ascii="Times New Roman" w:eastAsia="方正仿宋_GBK" w:hAnsi="Times New Roman" w:hint="eastAsia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>　　</w:t>
      </w:r>
    </w:p>
    <w:p>
      <w:pPr>
        <w:spacing w:line="560" w:lineRule="exact"/>
        <w:jc w:val="right"/>
        <w:rPr>
          <w:rFonts w:ascii="Times New Roman" w:eastAsia="方正仿宋_GBK" w:hAnsi="Times New Roman" w:hint="eastAsia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>　</w:t>
      </w:r>
    </w:p>
    <w:p>
      <w:pPr>
        <w:spacing w:line="560" w:lineRule="exact"/>
        <w:jc w:val="right"/>
        <w:rPr>
          <w:rFonts w:ascii="Times New Roman" w:eastAsia="方正仿宋_GBK" w:hAnsi="Times New Roman" w:hint="eastAsia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>汕头国际旅行卫生保健中心</w:t>
      </w:r>
    </w:p>
    <w:p>
      <w:pPr>
        <w:spacing w:line="560" w:lineRule="exact"/>
        <w:ind w:firstLineChars="250" w:firstLine="800"/>
        <w:jc w:val="right"/>
        <w:rPr>
          <w:rFonts w:ascii="Times New Roman" w:eastAsia="方正仿宋_GBK" w:hAnsi="Times New Roman" w:hint="eastAsia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>（汕头海关口岸门诊部）</w:t>
      </w:r>
    </w:p>
    <w:p>
      <w:pPr>
        <w:spacing w:line="560" w:lineRule="exact"/>
        <w:rPr>
          <w:rFonts w:ascii="Times New Roman" w:eastAsia="方正仿宋_GBK" w:hAnsi="Times New Roman" w:hint="eastAsia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>　　                            202</w:t>
      </w:r>
      <w:r>
        <w:rPr>
          <w:rFonts w:ascii="Times New Roman" w:eastAsia="方正仿宋_GBK" w:hAnsi="Times New Roman"/>
          <w:sz w:val="32"/>
          <w:szCs w:val="32"/>
        </w:rPr>
        <w:t>6</w:t>
      </w:r>
      <w:r>
        <w:rPr>
          <w:rFonts w:ascii="Times New Roman" w:eastAsia="方正仿宋_GBK" w:hAnsi="Times New Roman" w:hint="eastAsia"/>
          <w:sz w:val="32"/>
          <w:szCs w:val="32"/>
        </w:rPr>
        <w:t>年</w:t>
      </w:r>
      <w:r>
        <w:rPr>
          <w:rFonts w:ascii="Times New Roman" w:eastAsia="方正仿宋_GBK" w:hAnsi="Times New Roman"/>
          <w:sz w:val="32"/>
          <w:szCs w:val="32"/>
        </w:rPr>
        <w:t>4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月 </w:t>
      </w:r>
      <w:r>
        <w:rPr>
          <w:rFonts w:ascii="Times New Roman" w:eastAsia="方正仿宋_GBK" w:hAnsi="Times New Roman"/>
          <w:sz w:val="32"/>
          <w:szCs w:val="32"/>
        </w:rPr>
        <w:t>10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日</w:t>
      </w:r>
    </w:p>
    <w:p>
      <w:pPr>
        <w:spacing w:line="560" w:lineRule="exact"/>
        <w:rPr>
          <w:rFonts w:ascii="Times New Roman" w:eastAsia="方正仿宋简体" w:hAnsi="Times New Roman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docGrid w:type="lines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方正小标宋_GBK">
    <w:panose1 w:val="03000509000000000000"/>
    <w:charset w:val="86"/>
    <w:family w:val="script"/>
    <w:pitch w:val="variable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仿宋_GBK">
    <w:panose1 w:val="03000509000000000000"/>
    <w:charset w:val="86"/>
    <w:family w:val="script"/>
    <w:pitch w:val="variable"/>
    <w:sig w:usb0="00000001" w:usb1="080E0000" w:usb2="00000000" w:usb3="00000000" w:csb0="00040000" w:csb1="00000000"/>
  </w:font>
  <w:font w:name="Times New Roman">
    <w:panose1 w:val="02020603050405020304"/>
    <w:charset w:val="00"/>
    <w:family w:val="auto"/>
    <w:pitch w:val="variable"/>
    <w:sig w:usb0="00000A87" w:usb1="00000000" w:usb2="00000000" w:usb3="00000000" w:csb0="400001BF" w:csb1="DFF70000"/>
  </w:font>
  <w:font w:name="方正仿宋简体">
    <w:altName w:val="微软雅黑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等线">
    <w:altName w:val="华文仿宋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auto"/>
    <w:pitch w:val="variable"/>
    <w:sig w:usb0="00007A87" w:usb1="80000000" w:usb2="00000008" w:usb3="00000000" w:csb0="400001FF" w:csb1="FFFF0000"/>
  </w:font>
</w:fonts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val="fullPage" w:percent="130"/>
  <w:doNotDisplayPageBoundaries/>
  <w:bordersDoNotSurroundHeader/>
  <w:bordersDoNotSurroundFooter/>
  <w:trackRevision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ulTrailSpace/>
    <w:doNotExpandShiftReturn/>
    <w:adjustLineHeightInTable/>
    <w:compatSetting w:name="compatibilityMode" w:uri="http://schemas.microsoft.com/office/word" w:val="14"/>
  </w:compat>
  <w:docVars/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jc w:val="both"/>
    </w:pPr>
    <w:rPr>
      <w:rFonts w:ascii="等线" w:eastAsia="等线" w:cs="Arial"/>
      <w:kern w:val="2"/>
      <w:sz w:val="21"/>
      <w:szCs w:val="22"/>
      <w:lang w:val="en-US" w:eastAsia="zh-CN" w:bidi="ar-SA"/>
    </w:rPr>
  </w:style>
  <w:style w:type="paragraph" w:styleId="2">
    <w:name w:val="heading 2"/>
    <w:basedOn w:val="0"/>
    <w:pPr>
      <w:widowControl/>
      <w:spacing w:before="100" w:beforeAutospacing="1" w:after="100" w:afterAutospacing="1"/>
      <w:jc w:val="left"/>
      <w:outlineLvl w:val="1"/>
    </w:pPr>
    <w:rPr>
      <w:rFonts w:ascii="宋体" w:eastAsia="宋体" w:cs="宋体"/>
      <w:b/>
      <w:bCs/>
      <w:kern w:val="0"/>
      <w:sz w:val="36"/>
      <w:szCs w:val="36"/>
    </w:rPr>
  </w:style>
  <w:style w:type="character" w:default="1" w:styleId="10">
    <w:name w:val="Default Paragraph Font"/>
  </w:style>
  <w:style w:type="character" w:styleId="15">
    <w:name w:val="Hyperlink"/>
    <w:basedOn w:val="10"/>
    <w:rPr>
      <w:color w:val="0563C1"/>
      <w:u w:val="single"/>
    </w:rPr>
  </w:style>
  <w:style w:type="character" w:customStyle="1" w:styleId="16">
    <w:name w:val="Unresolved Mention"/>
    <w:basedOn w:val="10"/>
    <w:rPr>
      <w:color w:val="605E5C"/>
      <w:shd w:val="clear" w:color="auto" w:fill="E1DFDD"/>
    </w:rPr>
  </w:style>
  <w:style w:type="paragraph" w:styleId="17">
    <w:name w:val="header"/>
    <w:basedOn w:val="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8">
    <w:name w:val="footer"/>
    <w:basedOn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19">
    <w:name w:val="样式 10 磅"/>
    <w:pPr>
      <w:widowControl w:val="0"/>
      <w:jc w:val="both"/>
    </w:pPr>
    <w:rPr>
      <w:rFonts w:ascii="等线" w:eastAsia="等线" w:cs="Arial"/>
      <w:kern w:val="2"/>
      <w:sz w:val="21"/>
      <w:szCs w:val="22"/>
      <w:lang w:val="en-US" w:eastAsia="zh-CN" w:bidi="ar-SA"/>
    </w:rPr>
  </w:style>
  <w:style w:type="paragraph" w:customStyle="1" w:styleId="20">
    <w:name w:val="样式 1 10 磅"/>
    <w:pPr>
      <w:widowControl w:val="0"/>
      <w:jc w:val="both"/>
    </w:pPr>
    <w:rPr>
      <w:rFonts w:ascii="等线" w:eastAsia="等线" w:cs="Arial"/>
      <w:kern w:val="2"/>
      <w:sz w:val="21"/>
      <w:szCs w:val="22"/>
      <w:lang w:val="en-US" w:eastAsia="zh-CN" w:bidi="ar-SA"/>
    </w:rPr>
  </w:style>
  <w:style w:type="paragraph" w:customStyle="1" w:styleId="21">
    <w:name w:val="样式 2 10 磅"/>
    <w:pPr>
      <w:widowControl w:val="0"/>
      <w:jc w:val="both"/>
    </w:pPr>
    <w:rPr>
      <w:rFonts w:ascii="等线" w:eastAsia="等线" w:cs="Arial"/>
      <w:kern w:val="2"/>
      <w:sz w:val="21"/>
      <w:szCs w:val="22"/>
      <w:lang w:val="en-US" w:eastAsia="zh-CN" w:bidi="ar-SA"/>
    </w:rPr>
  </w:style>
  <w:style w:type="paragraph" w:customStyle="1" w:styleId="22">
    <w:name w:val="样式 3 10 磅"/>
    <w:pPr>
      <w:widowControl w:val="0"/>
      <w:jc w:val="both"/>
    </w:pPr>
    <w:rPr>
      <w:rFonts w:ascii="等线" w:eastAsia="等线" w:cs="Arial"/>
      <w:kern w:val="2"/>
      <w:sz w:val="21"/>
      <w:szCs w:val="22"/>
      <w:lang w:val="en-US" w:eastAsia="zh-CN" w:bidi="ar-SA"/>
    </w:rPr>
  </w:style>
  <w:style w:type="paragraph" w:customStyle="1" w:styleId="23">
    <w:name w:val="样式 4 10 磅"/>
    <w:pPr>
      <w:widowControl w:val="0"/>
      <w:jc w:val="both"/>
    </w:pPr>
    <w:rPr>
      <w:rFonts w:ascii="等线" w:eastAsia="等线" w:cs="Arial"/>
      <w:kern w:val="2"/>
      <w:sz w:val="21"/>
      <w:szCs w:val="22"/>
      <w:lang w:val="en-US" w:eastAsia="zh-CN" w:bidi="ar-SA"/>
    </w:rPr>
  </w:style>
  <w:style w:type="paragraph" w:customStyle="1" w:styleId="24">
    <w:name w:val="样式 5 10 磅"/>
    <w:pPr>
      <w:widowControl w:val="0"/>
      <w:jc w:val="both"/>
    </w:pPr>
    <w:rPr>
      <w:rFonts w:ascii="等线" w:eastAsia="等线" w:cs="Arial"/>
      <w:kern w:val="2"/>
      <w:sz w:val="21"/>
      <w:szCs w:val="22"/>
      <w:lang w:val="en-US" w:eastAsia="zh-CN" w:bidi="ar-SA"/>
    </w:rPr>
  </w:style>
  <w:style w:type="paragraph" w:customStyle="1" w:styleId="25">
    <w:name w:val="样式 6 10 磅"/>
    <w:pPr>
      <w:widowControl w:val="0"/>
      <w:jc w:val="both"/>
    </w:pPr>
    <w:rPr>
      <w:rFonts w:ascii="等线" w:eastAsia="等线" w:cs="Arial"/>
      <w:kern w:val="2"/>
      <w:sz w:val="21"/>
      <w:szCs w:val="22"/>
      <w:lang w:val="en-US" w:eastAsia="zh-CN" w:bidi="ar-SA"/>
    </w:rPr>
  </w:style>
  <w:style w:type="paragraph" w:customStyle="1" w:styleId="26">
    <w:name w:val="样式 7 10 磅"/>
    <w:pPr>
      <w:widowControl w:val="0"/>
      <w:jc w:val="both"/>
    </w:pPr>
    <w:rPr>
      <w:rFonts w:ascii="等线" w:eastAsia="等线" w:cs="Arial"/>
      <w:kern w:val="2"/>
      <w:sz w:val="21"/>
      <w:szCs w:val="22"/>
      <w:lang w:val="en-US" w:eastAsia="zh-CN" w:bidi="ar-SA"/>
    </w:rPr>
  </w:style>
  <w:style w:type="paragraph" w:customStyle="1" w:styleId="27">
    <w:name w:val="样式 8 10 磅"/>
    <w:pPr>
      <w:widowControl w:val="0"/>
      <w:jc w:val="both"/>
    </w:pPr>
    <w:rPr>
      <w:rFonts w:ascii="等线" w:eastAsia="等线" w:cs="Arial"/>
      <w:kern w:val="2"/>
      <w:sz w:val="21"/>
      <w:szCs w:val="22"/>
      <w:lang w:val="en-US" w:eastAsia="zh-CN" w:bidi="ar-SA"/>
    </w:rPr>
  </w:style>
  <w:style w:type="paragraph" w:customStyle="1" w:styleId="28">
    <w:name w:val="样式 9 10 磅"/>
    <w:pPr>
      <w:widowControl w:val="0"/>
      <w:jc w:val="both"/>
    </w:pPr>
    <w:rPr>
      <w:rFonts w:ascii="等线" w:eastAsia="等线" w:cs="Arial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118</TotalTime>
  <Application>Yozo_Office</Application>
  <Pages>1</Pages>
  <Words>24</Words>
  <Characters>24</Characters>
  <Lines>1</Lines>
  <Paragraphs>0</Paragraphs>
  <CharactersWithSpaces>24</CharactersWithSpac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陈 莹</dc:creator>
  <cp:lastModifiedBy>许慨</cp:lastModifiedBy>
  <cp:revision>10</cp:revision>
  <dcterms:created xsi:type="dcterms:W3CDTF">2022-11-30T08:28:00Z</dcterms:created>
  <dcterms:modified xsi:type="dcterms:W3CDTF">2026-04-10T03:54:26Z</dcterms:modified>
</cp:coreProperties>
</file>